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900" w:lineRule="atLeast"/>
        <w:jc w:val="center"/>
        <w:outlineLvl w:val="0"/>
        <w:rPr>
          <w:rFonts w:ascii="仿宋" w:hAnsi="仿宋" w:eastAsia="仿宋" w:cs="宋体"/>
          <w:b/>
          <w:bCs/>
          <w:color w:val="333333"/>
          <w:kern w:val="36"/>
          <w:sz w:val="36"/>
          <w:szCs w:val="36"/>
        </w:rPr>
      </w:pPr>
    </w:p>
    <w:p>
      <w:pPr>
        <w:shd w:val="clear" w:color="auto" w:fill="FFFFFF"/>
        <w:spacing w:line="900" w:lineRule="atLeast"/>
        <w:jc w:val="center"/>
        <w:outlineLvl w:val="0"/>
        <w:rPr>
          <w:rFonts w:ascii="仿宋" w:hAnsi="仿宋" w:eastAsia="仿宋" w:cs="宋体"/>
          <w:b/>
          <w:bCs/>
          <w:color w:val="333333"/>
          <w:kern w:val="36"/>
          <w:sz w:val="36"/>
          <w:szCs w:val="36"/>
        </w:rPr>
      </w:pPr>
    </w:p>
    <w:p>
      <w:pPr>
        <w:shd w:val="clear" w:color="auto" w:fill="FFFFFF"/>
        <w:spacing w:line="900" w:lineRule="atLeast"/>
        <w:jc w:val="center"/>
        <w:outlineLvl w:val="0"/>
        <w:rPr>
          <w:rFonts w:ascii="仿宋" w:hAnsi="仿宋" w:eastAsia="仿宋" w:cs="宋体"/>
          <w:b/>
          <w:bCs/>
          <w:color w:val="333333"/>
          <w:kern w:val="36"/>
          <w:sz w:val="36"/>
          <w:szCs w:val="36"/>
        </w:rPr>
      </w:pPr>
    </w:p>
    <w:p>
      <w:pPr>
        <w:shd w:val="clear" w:color="auto" w:fill="FFFFFF"/>
        <w:spacing w:line="900" w:lineRule="atLeast"/>
        <w:jc w:val="center"/>
        <w:outlineLvl w:val="0"/>
        <w:rPr>
          <w:rFonts w:ascii="仿宋" w:hAnsi="仿宋" w:eastAsia="仿宋" w:cs="宋体"/>
          <w:b/>
          <w:bCs/>
          <w:color w:val="333333"/>
          <w:kern w:val="36"/>
          <w:sz w:val="36"/>
          <w:szCs w:val="36"/>
        </w:rPr>
      </w:pPr>
    </w:p>
    <w:p>
      <w:pPr>
        <w:shd w:val="clear" w:color="auto" w:fill="FFFFFF"/>
        <w:spacing w:line="900" w:lineRule="atLeast"/>
        <w:jc w:val="center"/>
        <w:outlineLvl w:val="0"/>
        <w:rPr>
          <w:rFonts w:ascii="仿宋" w:hAnsi="仿宋" w:eastAsia="仿宋" w:cs="宋体"/>
          <w:b/>
          <w:bCs/>
          <w:color w:val="333333"/>
          <w:kern w:val="36"/>
          <w:sz w:val="36"/>
          <w:szCs w:val="36"/>
        </w:rPr>
      </w:pPr>
    </w:p>
    <w:p>
      <w:pPr>
        <w:shd w:val="clear" w:color="auto" w:fill="FFFFFF"/>
        <w:spacing w:line="900" w:lineRule="atLeast"/>
        <w:jc w:val="center"/>
        <w:outlineLvl w:val="0"/>
        <w:rPr>
          <w:rFonts w:ascii="仿宋" w:hAnsi="仿宋" w:eastAsia="仿宋" w:cs="宋体"/>
          <w:b/>
          <w:bCs/>
          <w:color w:val="333333"/>
          <w:kern w:val="36"/>
          <w:sz w:val="36"/>
          <w:szCs w:val="36"/>
        </w:rPr>
      </w:pPr>
      <w:r>
        <w:rPr>
          <w:rFonts w:hint="eastAsia" w:ascii="仿宋" w:hAnsi="仿宋" w:eastAsia="仿宋" w:cs="宋体"/>
          <w:b/>
          <w:bCs/>
          <w:color w:val="333333"/>
          <w:kern w:val="36"/>
          <w:sz w:val="36"/>
          <w:szCs w:val="36"/>
        </w:rPr>
        <w:t>南县交通运输局</w:t>
      </w:r>
    </w:p>
    <w:p>
      <w:pPr>
        <w:shd w:val="clear" w:color="auto" w:fill="FFFFFF"/>
        <w:spacing w:line="900" w:lineRule="atLeast"/>
        <w:jc w:val="center"/>
        <w:outlineLvl w:val="0"/>
        <w:rPr>
          <w:rFonts w:ascii="仿宋" w:hAnsi="仿宋" w:eastAsia="仿宋" w:cs="宋体"/>
          <w:b/>
          <w:bCs/>
          <w:color w:val="333333"/>
          <w:kern w:val="36"/>
          <w:sz w:val="36"/>
          <w:szCs w:val="36"/>
        </w:rPr>
      </w:pPr>
      <w:r>
        <w:rPr>
          <w:rFonts w:hint="eastAsia" w:ascii="仿宋" w:hAnsi="仿宋" w:eastAsia="仿宋" w:cs="宋体"/>
          <w:b/>
          <w:bCs/>
          <w:color w:val="333333"/>
          <w:kern w:val="36"/>
          <w:sz w:val="36"/>
          <w:szCs w:val="36"/>
        </w:rPr>
        <w:t>2020年货物运输超限超载</w:t>
      </w:r>
      <w:r>
        <w:rPr>
          <w:rFonts w:hint="eastAsia" w:ascii="仿宋" w:hAnsi="仿宋" w:eastAsia="仿宋"/>
          <w:b/>
          <w:sz w:val="36"/>
          <w:szCs w:val="36"/>
        </w:rPr>
        <w:t>专项资金</w:t>
      </w:r>
    </w:p>
    <w:p>
      <w:pPr>
        <w:shd w:val="clear" w:color="auto" w:fill="FFFFFF"/>
        <w:spacing w:line="900" w:lineRule="atLeast"/>
        <w:jc w:val="center"/>
        <w:outlineLvl w:val="0"/>
        <w:rPr>
          <w:rFonts w:ascii="仿宋" w:hAnsi="仿宋" w:eastAsia="仿宋" w:cs="宋体"/>
          <w:b/>
          <w:bCs/>
          <w:color w:val="333333"/>
          <w:kern w:val="36"/>
          <w:sz w:val="36"/>
          <w:szCs w:val="36"/>
        </w:rPr>
      </w:pPr>
      <w:r>
        <w:rPr>
          <w:rFonts w:hint="eastAsia" w:ascii="仿宋" w:hAnsi="仿宋" w:eastAsia="仿宋" w:cs="宋体"/>
          <w:b/>
          <w:bCs/>
          <w:color w:val="333333"/>
          <w:kern w:val="36"/>
          <w:sz w:val="36"/>
          <w:szCs w:val="36"/>
        </w:rPr>
        <w:t>绩效评价报告</w:t>
      </w:r>
    </w:p>
    <w:p>
      <w:pPr>
        <w:tabs>
          <w:tab w:val="left" w:pos="1260"/>
          <w:tab w:val="left" w:pos="6090"/>
        </w:tabs>
        <w:spacing w:line="740" w:lineRule="exact"/>
        <w:jc w:val="center"/>
        <w:rPr>
          <w:rFonts w:ascii="仿宋" w:hAnsi="仿宋" w:eastAsia="仿宋"/>
          <w:b/>
          <w:spacing w:val="24"/>
          <w:sz w:val="52"/>
          <w:szCs w:val="52"/>
        </w:rPr>
      </w:pPr>
      <w:r>
        <w:rPr>
          <w:rFonts w:hint="eastAsia" w:ascii="仿宋" w:hAnsi="仿宋" w:eastAsia="仿宋"/>
          <w:b/>
          <w:spacing w:val="24"/>
          <w:sz w:val="28"/>
          <w:szCs w:val="28"/>
        </w:rPr>
        <w:t xml:space="preserve"> </w:t>
      </w: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both"/>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tbl>
      <w:tblPr>
        <w:tblStyle w:val="6"/>
        <w:tblpPr w:leftFromText="180" w:rightFromText="180" w:vertAnchor="text" w:horzAnchor="margin" w:tblpXSpec="center" w:tblpY="51"/>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7" w:type="dxa"/>
            <w:tcBorders>
              <w:top w:val="single" w:color="auto" w:sz="4" w:space="0"/>
              <w:left w:val="nil"/>
              <w:bottom w:val="nil"/>
              <w:right w:val="nil"/>
            </w:tcBorders>
          </w:tcPr>
          <w:p>
            <w:pPr>
              <w:spacing w:line="520" w:lineRule="exact"/>
              <w:rPr>
                <w:rFonts w:eastAsia="仿宋_GB2312"/>
                <w:szCs w:val="21"/>
                <w:u w:val="single"/>
                <w:bdr w:val="single" w:color="auto" w:sz="4" w:space="0"/>
              </w:rPr>
            </w:pPr>
          </w:p>
        </w:tc>
      </w:tr>
    </w:tbl>
    <w:p>
      <w:pPr>
        <w:shd w:val="clear" w:color="auto" w:fill="FFFFFF"/>
        <w:tabs>
          <w:tab w:val="left" w:pos="1725"/>
          <w:tab w:val="center" w:pos="4215"/>
        </w:tabs>
        <w:spacing w:line="520" w:lineRule="exact"/>
        <w:ind w:firstLine="3072" w:firstLineChars="850"/>
        <w:jc w:val="both"/>
        <w:outlineLvl w:val="0"/>
        <w:rPr>
          <w:rFonts w:ascii="仿宋" w:hAnsi="仿宋" w:eastAsia="仿宋"/>
          <w:b/>
          <w:sz w:val="36"/>
          <w:szCs w:val="36"/>
        </w:rPr>
      </w:pPr>
      <w:r>
        <w:rPr>
          <w:rFonts w:hint="eastAsia" w:ascii="仿宋" w:hAnsi="仿宋" w:eastAsia="仿宋"/>
          <w:b/>
          <w:sz w:val="36"/>
          <w:szCs w:val="36"/>
        </w:rPr>
        <w:t>南县交通运输局</w:t>
      </w:r>
    </w:p>
    <w:p>
      <w:pPr>
        <w:shd w:val="clear" w:color="auto" w:fill="FFFFFF"/>
        <w:tabs>
          <w:tab w:val="left" w:pos="1725"/>
          <w:tab w:val="center" w:pos="4215"/>
        </w:tabs>
        <w:spacing w:line="520" w:lineRule="exact"/>
        <w:ind w:firstLine="542" w:firstLineChars="150"/>
        <w:jc w:val="center"/>
        <w:outlineLvl w:val="0"/>
        <w:rPr>
          <w:rFonts w:ascii="仿宋" w:hAnsi="仿宋" w:eastAsia="仿宋"/>
          <w:b/>
          <w:sz w:val="36"/>
          <w:szCs w:val="36"/>
        </w:rPr>
      </w:pPr>
      <w:r>
        <w:rPr>
          <w:rFonts w:hint="eastAsia" w:ascii="仿宋" w:hAnsi="仿宋" w:eastAsia="仿宋"/>
          <w:b/>
          <w:sz w:val="36"/>
          <w:szCs w:val="36"/>
        </w:rPr>
        <w:t>2020年货物运输超限超载专项</w:t>
      </w:r>
    </w:p>
    <w:p>
      <w:pPr>
        <w:spacing w:line="520" w:lineRule="exact"/>
        <w:ind w:left="3045" w:leftChars="1450" w:firstLine="181" w:firstLineChars="50"/>
        <w:jc w:val="both"/>
        <w:rPr>
          <w:rFonts w:ascii="仿宋" w:hAnsi="仿宋" w:eastAsia="仿宋"/>
          <w:b/>
          <w:sz w:val="36"/>
          <w:szCs w:val="36"/>
        </w:rPr>
      </w:pPr>
      <w:r>
        <w:rPr>
          <w:rFonts w:hint="eastAsia" w:ascii="仿宋" w:hAnsi="仿宋" w:eastAsia="仿宋"/>
          <w:b/>
          <w:sz w:val="36"/>
          <w:szCs w:val="36"/>
        </w:rPr>
        <w:t>绩效评价报告</w:t>
      </w:r>
    </w:p>
    <w:p>
      <w:pPr>
        <w:ind w:firstLine="2296" w:firstLineChars="700"/>
        <w:rPr>
          <w:rFonts w:ascii="仿宋" w:hAnsi="仿宋" w:eastAsia="仿宋"/>
          <w:spacing w:val="24"/>
          <w:sz w:val="28"/>
          <w:szCs w:val="28"/>
        </w:rPr>
      </w:pPr>
    </w:p>
    <w:p>
      <w:pPr>
        <w:ind w:firstLine="480" w:firstLineChars="200"/>
        <w:rPr>
          <w:rFonts w:ascii="仿宋" w:hAnsi="仿宋" w:eastAsia="仿宋"/>
          <w:sz w:val="24"/>
          <w:szCs w:val="24"/>
        </w:rPr>
      </w:pPr>
      <w:r>
        <w:rPr>
          <w:rFonts w:hint="eastAsia" w:ascii="仿宋" w:hAnsi="仿宋" w:eastAsia="仿宋"/>
          <w:sz w:val="24"/>
          <w:szCs w:val="24"/>
        </w:rPr>
        <w:t>为进一步规范财政资金管理，强化财政资金支出绩效理念，切实提高财政资金使用效益，根据《中共中央 国务院关于全面实施预算绩效管理的意见》（中发〔2018〕34号）、《中共湖南省委办公厅、湖南省人民政府办公厅关于全面实施绩效管理的实施意见》（湘办发〔2019〕10号）、《预算绩效管理工作考核办法》（湘财绩〔2015〕15号）、《关于对2020年度专项资金开展重点绩效评价工作的通知》（南财绩函〔2021〕10号）等文件要求，于2021年4月20日—6月30日对南县交通运输局2020年度“货物运输超限超载”专项资金（以下简称项目资金）开展了绩效评价。现将有关情况报告如下：</w:t>
      </w:r>
    </w:p>
    <w:p>
      <w:pPr>
        <w:pStyle w:val="9"/>
        <w:ind w:firstLine="803" w:firstLineChars="250"/>
        <w:rPr>
          <w:rFonts w:ascii="仿宋" w:hAnsi="仿宋" w:eastAsia="仿宋"/>
          <w:b/>
          <w:sz w:val="32"/>
          <w:szCs w:val="32"/>
        </w:rPr>
      </w:pPr>
      <w:r>
        <w:rPr>
          <w:rFonts w:hint="eastAsia" w:ascii="仿宋" w:hAnsi="仿宋" w:eastAsia="仿宋"/>
          <w:b/>
          <w:sz w:val="32"/>
          <w:szCs w:val="32"/>
        </w:rPr>
        <w:t>一、基本情况</w:t>
      </w:r>
    </w:p>
    <w:p>
      <w:pPr>
        <w:overflowPunct w:val="0"/>
        <w:topLinePunct/>
        <w:spacing w:line="580" w:lineRule="exact"/>
        <w:ind w:left="319" w:leftChars="152" w:firstLine="241" w:firstLineChars="100"/>
        <w:textAlignment w:val="baseline"/>
        <w:rPr>
          <w:rFonts w:ascii="仿宋" w:hAnsi="仿宋" w:eastAsia="仿宋"/>
          <w:b/>
          <w:sz w:val="24"/>
          <w:szCs w:val="24"/>
        </w:rPr>
      </w:pPr>
      <w:r>
        <w:rPr>
          <w:rFonts w:hint="eastAsia" w:ascii="仿宋" w:hAnsi="仿宋" w:eastAsia="仿宋"/>
          <w:b/>
          <w:sz w:val="24"/>
          <w:szCs w:val="24"/>
        </w:rPr>
        <w:t>（一）项目单位基本情况。</w:t>
      </w:r>
    </w:p>
    <w:p>
      <w:pPr>
        <w:shd w:val="clear" w:color="auto" w:fill="FFFFFF"/>
        <w:spacing w:line="580" w:lineRule="atLeast"/>
        <w:ind w:firstLine="640"/>
        <w:jc w:val="both"/>
        <w:textAlignment w:val="baseline"/>
        <w:rPr>
          <w:rFonts w:ascii="仿宋" w:hAnsi="仿宋" w:eastAsia="仿宋" w:cs="Times New Roman"/>
          <w:kern w:val="0"/>
          <w:sz w:val="32"/>
          <w:szCs w:val="32"/>
        </w:rPr>
      </w:pPr>
      <w:r>
        <w:rPr>
          <w:rFonts w:ascii="仿宋" w:hAnsi="仿宋" w:eastAsia="仿宋"/>
          <w:color w:val="333333"/>
          <w:sz w:val="24"/>
          <w:szCs w:val="24"/>
          <w:shd w:val="clear" w:color="auto" w:fill="FFFFFF"/>
        </w:rPr>
        <w:t>南县交通运输局是县人民政府正科级工作部门，加挂南县交通运输综合行政执法局牌子。设局长兼党组书记1名，副局长4名（其中1名为综合行政执法局专职副局长），总工程师1名，驻交通运输局纪检组长1名。内设11个股室（办公室、人事股、财务审计股、行政审批改革股、政策法规股、计划统计股、基本建设股、安全监督股、运输管理股、公路管理股、党建工作办公室），1个县国防动员委员会交通战备办公室。下设4个副科级公益一类事业单位</w:t>
      </w:r>
      <w:r>
        <w:rPr>
          <w:rFonts w:hint="eastAsia" w:ascii="仿宋" w:hAnsi="仿宋" w:eastAsia="仿宋"/>
          <w:color w:val="333333"/>
          <w:sz w:val="24"/>
          <w:szCs w:val="24"/>
          <w:shd w:val="clear" w:color="auto" w:fill="FFFFFF"/>
        </w:rPr>
        <w:t>（</w:t>
      </w:r>
      <w:r>
        <w:rPr>
          <w:rFonts w:ascii="仿宋" w:hAnsi="仿宋" w:eastAsia="仿宋"/>
          <w:color w:val="333333"/>
          <w:sz w:val="24"/>
          <w:szCs w:val="24"/>
          <w:shd w:val="clear" w:color="auto" w:fill="FFFFFF"/>
        </w:rPr>
        <w:t>县交通运输综合行政执法大队、县道路运输服务中心、县水运事务中心、县交通建设质量安全监督站</w:t>
      </w:r>
      <w:r>
        <w:rPr>
          <w:rFonts w:hint="eastAsia" w:ascii="仿宋" w:hAnsi="仿宋" w:eastAsia="仿宋"/>
          <w:color w:val="333333"/>
          <w:sz w:val="24"/>
          <w:szCs w:val="24"/>
          <w:shd w:val="clear" w:color="auto" w:fill="FFFFFF"/>
        </w:rPr>
        <w:t>）</w:t>
      </w:r>
      <w:r>
        <w:rPr>
          <w:rFonts w:ascii="仿宋" w:hAnsi="仿宋" w:eastAsia="仿宋"/>
          <w:color w:val="333333"/>
          <w:sz w:val="24"/>
          <w:szCs w:val="24"/>
          <w:shd w:val="clear" w:color="auto" w:fill="FFFFFF"/>
        </w:rPr>
        <w:t>和3个股级公益一类事业单位</w:t>
      </w:r>
      <w:r>
        <w:rPr>
          <w:rFonts w:hint="eastAsia" w:ascii="仿宋" w:hAnsi="仿宋" w:eastAsia="仿宋"/>
          <w:color w:val="333333"/>
          <w:sz w:val="24"/>
          <w:szCs w:val="24"/>
          <w:shd w:val="clear" w:color="auto" w:fill="FFFFFF"/>
        </w:rPr>
        <w:t>（</w:t>
      </w:r>
      <w:r>
        <w:rPr>
          <w:rFonts w:ascii="仿宋" w:hAnsi="仿宋" w:eastAsia="仿宋"/>
          <w:color w:val="333333"/>
          <w:sz w:val="24"/>
          <w:szCs w:val="24"/>
          <w:shd w:val="clear" w:color="auto" w:fill="FFFFFF"/>
        </w:rPr>
        <w:t>县交通运输信息中心、县交通建设造价站、县茅草街战备渡口所</w:t>
      </w:r>
      <w:r>
        <w:rPr>
          <w:rFonts w:hint="eastAsia" w:ascii="仿宋" w:hAnsi="仿宋" w:eastAsia="仿宋"/>
          <w:color w:val="333333"/>
          <w:sz w:val="24"/>
          <w:szCs w:val="24"/>
          <w:shd w:val="clear" w:color="auto" w:fill="FFFFFF"/>
        </w:rPr>
        <w:t>）</w:t>
      </w:r>
      <w:r>
        <w:rPr>
          <w:rFonts w:ascii="仿宋" w:hAnsi="仿宋" w:eastAsia="仿宋"/>
          <w:color w:val="333333"/>
          <w:sz w:val="24"/>
          <w:szCs w:val="24"/>
          <w:shd w:val="clear" w:color="auto" w:fill="FFFFFF"/>
        </w:rPr>
        <w:t>。主要职责</w:t>
      </w:r>
      <w:r>
        <w:rPr>
          <w:rFonts w:hint="eastAsia" w:ascii="仿宋" w:hAnsi="仿宋" w:eastAsia="仿宋"/>
          <w:color w:val="333333"/>
          <w:sz w:val="24"/>
          <w:szCs w:val="24"/>
          <w:shd w:val="clear" w:color="auto" w:fill="FFFFFF"/>
        </w:rPr>
        <w:t>是</w:t>
      </w:r>
      <w:r>
        <w:rPr>
          <w:rFonts w:ascii="仿宋" w:hAnsi="仿宋" w:eastAsia="仿宋"/>
          <w:color w:val="333333"/>
          <w:sz w:val="24"/>
          <w:szCs w:val="24"/>
          <w:shd w:val="clear" w:color="auto" w:fill="FFFFFF"/>
        </w:rPr>
        <w:t>：</w:t>
      </w:r>
      <w:r>
        <w:rPr>
          <w:rFonts w:hint="eastAsia" w:ascii="仿宋" w:hAnsi="仿宋" w:eastAsia="仿宋" w:cs="Times New Roman"/>
          <w:kern w:val="0"/>
          <w:sz w:val="24"/>
          <w:szCs w:val="24"/>
        </w:rPr>
        <w:t>贯彻落实国家及省市交通运输建设事业的方针、政策和法律法规；贯彻实施全县综合交通运输发展战略，拟订交通运输发展规划和年度计划并监督实施，承担涉及综合运输体系的规划协调工作，指导综合交通运输枢纽规划和管理，促进各种交通运输方式融合发展。根据权限负责全县交通运输行业行政许可、行政处罚、行政强制、行政检查和实施其他行政权力等。</w:t>
      </w:r>
    </w:p>
    <w:p>
      <w:pPr>
        <w:pStyle w:val="5"/>
        <w:shd w:val="clear" w:color="auto" w:fill="FFFFFF"/>
        <w:spacing w:before="0" w:beforeAutospacing="0" w:after="0" w:afterAutospacing="0"/>
        <w:ind w:firstLine="361" w:firstLineChars="150"/>
        <w:rPr>
          <w:rFonts w:ascii="仿宋" w:hAnsi="仿宋" w:eastAsia="仿宋"/>
          <w:color w:val="000000"/>
          <w:shd w:val="clear" w:color="auto" w:fill="FFFFFF"/>
        </w:rPr>
      </w:pPr>
      <w:r>
        <w:rPr>
          <w:rFonts w:hint="eastAsia" w:ascii="仿宋" w:hAnsi="仿宋" w:eastAsia="仿宋"/>
          <w:b/>
        </w:rPr>
        <w:t>（二）项目基本情况。</w:t>
      </w:r>
      <w:r>
        <w:rPr>
          <w:rFonts w:hint="eastAsia" w:ascii="仿宋" w:hAnsi="仿宋" w:eastAsia="仿宋"/>
        </w:rPr>
        <w:t>货物运输超限超载专项资金主要是</w:t>
      </w:r>
      <w:r>
        <w:rPr>
          <w:rFonts w:hint="eastAsia" w:ascii="仿宋" w:hAnsi="仿宋" w:eastAsia="仿宋"/>
          <w:color w:val="000000"/>
          <w:shd w:val="clear" w:color="auto" w:fill="FFFFFF"/>
        </w:rPr>
        <w:t>用于日常监督检查货物运输车辆超限超载工作经费支出。项目单位2020年申请该专项资金设定的绩效指标具体如下：</w:t>
      </w:r>
    </w:p>
    <w:p>
      <w:pPr>
        <w:pStyle w:val="5"/>
        <w:shd w:val="clear" w:color="auto" w:fill="FFFFFF"/>
        <w:spacing w:before="0" w:beforeAutospacing="0" w:after="0" w:afterAutospacing="0"/>
        <w:ind w:firstLine="360" w:firstLineChars="150"/>
        <w:rPr>
          <w:rFonts w:ascii="仿宋" w:hAnsi="仿宋" w:eastAsia="仿宋"/>
          <w:color w:val="000000"/>
          <w:shd w:val="clear" w:color="auto" w:fill="FFFFFF"/>
        </w:rPr>
      </w:pPr>
      <w:r>
        <w:rPr>
          <w:rFonts w:hint="eastAsia" w:ascii="仿宋" w:hAnsi="仿宋" w:eastAsia="仿宋"/>
          <w:color w:val="000000"/>
          <w:shd w:val="clear" w:color="auto" w:fill="FFFFFF"/>
        </w:rPr>
        <w:t>1.数量指标：每月对重点源头企业巡查监管抽查频率不少于2次；</w:t>
      </w:r>
    </w:p>
    <w:p>
      <w:pPr>
        <w:pStyle w:val="5"/>
        <w:shd w:val="clear" w:color="auto" w:fill="FFFFFF"/>
        <w:spacing w:before="0" w:beforeAutospacing="0" w:after="0" w:afterAutospacing="0"/>
        <w:ind w:firstLine="360" w:firstLineChars="150"/>
        <w:rPr>
          <w:rFonts w:ascii="仿宋" w:hAnsi="仿宋" w:eastAsia="仿宋"/>
          <w:color w:val="000000"/>
          <w:shd w:val="clear" w:color="auto" w:fill="FFFFFF"/>
        </w:rPr>
      </w:pPr>
      <w:r>
        <w:rPr>
          <w:rFonts w:hint="eastAsia" w:ascii="仿宋" w:hAnsi="仿宋" w:eastAsia="仿宋"/>
          <w:color w:val="000000"/>
          <w:shd w:val="clear" w:color="auto" w:fill="FFFFFF"/>
        </w:rPr>
        <w:t>2.质量指标：控制全年公路超载率1%以内；</w:t>
      </w:r>
    </w:p>
    <w:p>
      <w:pPr>
        <w:pStyle w:val="5"/>
        <w:shd w:val="clear" w:color="auto" w:fill="FFFFFF"/>
        <w:spacing w:before="0" w:beforeAutospacing="0" w:after="0" w:afterAutospacing="0"/>
        <w:ind w:firstLine="360" w:firstLineChars="150"/>
        <w:rPr>
          <w:rFonts w:ascii="仿宋" w:hAnsi="仿宋" w:eastAsia="仿宋"/>
          <w:color w:val="000000"/>
          <w:shd w:val="clear" w:color="auto" w:fill="FFFFFF"/>
        </w:rPr>
      </w:pPr>
      <w:r>
        <w:rPr>
          <w:rFonts w:hint="eastAsia" w:ascii="仿宋" w:hAnsi="仿宋" w:eastAsia="仿宋"/>
          <w:color w:val="000000"/>
          <w:shd w:val="clear" w:color="auto" w:fill="FFFFFF"/>
        </w:rPr>
        <w:t>3.时效指标：6月30日内完成货运源头企业称重和监控设备的安装工作等；</w:t>
      </w:r>
    </w:p>
    <w:p>
      <w:pPr>
        <w:pStyle w:val="5"/>
        <w:shd w:val="clear" w:color="auto" w:fill="FFFFFF"/>
        <w:spacing w:before="0" w:beforeAutospacing="0" w:after="0" w:afterAutospacing="0"/>
        <w:ind w:firstLine="360" w:firstLineChars="150"/>
        <w:rPr>
          <w:rFonts w:ascii="仿宋" w:hAnsi="仿宋" w:eastAsia="仿宋"/>
          <w:color w:val="000000"/>
          <w:shd w:val="clear" w:color="auto" w:fill="FFFFFF"/>
        </w:rPr>
      </w:pPr>
      <w:r>
        <w:rPr>
          <w:rFonts w:hint="eastAsia" w:ascii="仿宋" w:hAnsi="仿宋" w:eastAsia="仿宋"/>
          <w:color w:val="000000"/>
          <w:shd w:val="clear" w:color="auto" w:fill="FFFFFF"/>
        </w:rPr>
        <w:t>4.成本指标：成本控制在预算资金90万元以内；</w:t>
      </w:r>
    </w:p>
    <w:p>
      <w:pPr>
        <w:pStyle w:val="5"/>
        <w:shd w:val="clear" w:color="auto" w:fill="FFFFFF"/>
        <w:spacing w:before="0" w:beforeAutospacing="0" w:after="0" w:afterAutospacing="0"/>
        <w:ind w:firstLine="360" w:firstLineChars="150"/>
        <w:rPr>
          <w:rFonts w:ascii="仿宋" w:hAnsi="仿宋" w:eastAsia="仿宋"/>
          <w:color w:val="000000"/>
          <w:shd w:val="clear" w:color="auto" w:fill="FFFFFF"/>
        </w:rPr>
      </w:pPr>
      <w:r>
        <w:rPr>
          <w:rFonts w:hint="eastAsia" w:ascii="仿宋" w:hAnsi="仿宋" w:eastAsia="仿宋"/>
          <w:color w:val="000000"/>
          <w:shd w:val="clear" w:color="auto" w:fill="FFFFFF"/>
        </w:rPr>
        <w:t>5.社会效益指标：有效保护区域内主要乡、村道路的使用寿命，保护人民出行安全；</w:t>
      </w:r>
    </w:p>
    <w:p>
      <w:pPr>
        <w:pStyle w:val="5"/>
        <w:shd w:val="clear" w:color="auto" w:fill="FFFFFF"/>
        <w:spacing w:before="0" w:beforeAutospacing="0" w:after="0" w:afterAutospacing="0"/>
        <w:ind w:firstLine="360" w:firstLineChars="150"/>
        <w:rPr>
          <w:rFonts w:ascii="仿宋" w:hAnsi="仿宋" w:eastAsia="仿宋"/>
          <w:color w:val="000000"/>
          <w:shd w:val="clear" w:color="auto" w:fill="FFFFFF"/>
        </w:rPr>
      </w:pPr>
      <w:r>
        <w:rPr>
          <w:rFonts w:hint="eastAsia" w:ascii="仿宋" w:hAnsi="仿宋" w:eastAsia="仿宋"/>
          <w:color w:val="000000"/>
          <w:shd w:val="clear" w:color="auto" w:fill="FFFFFF"/>
        </w:rPr>
        <w:t>6.设定年度治超目标：依托联合执法优势，采取定点与巡查相结合的方式，对南县重点整治路段24小时不间断执法，按照有关法律法规，在职责范围内加强对超限超载车辆的监管,确保治超工作的顺利推进。</w:t>
      </w:r>
    </w:p>
    <w:p>
      <w:pPr>
        <w:pStyle w:val="5"/>
        <w:shd w:val="clear" w:color="auto" w:fill="FFFFFF"/>
        <w:spacing w:before="0" w:beforeAutospacing="0" w:after="0" w:afterAutospacing="0"/>
        <w:ind w:firstLine="480" w:firstLineChars="200"/>
        <w:rPr>
          <w:rFonts w:ascii="仿宋" w:hAnsi="仿宋" w:eastAsia="仿宋"/>
        </w:rPr>
      </w:pPr>
      <w:r>
        <w:rPr>
          <w:rFonts w:hint="eastAsia" w:ascii="仿宋" w:hAnsi="仿宋" w:eastAsia="仿宋"/>
        </w:rPr>
        <w:t>2020年南县交通运输局向县财政申请货物运输超限超载专项资金预算90万元，南县财政局结合以前年度资金实际安排情况，经报请人大批准安排了90万元的“治超”专项资金。</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b/>
        </w:rPr>
        <w:t>（三）项目绩效目标完成情况。</w:t>
      </w:r>
      <w:r>
        <w:rPr>
          <w:rFonts w:hint="eastAsia" w:ascii="仿宋" w:hAnsi="仿宋" w:eastAsia="仿宋"/>
        </w:rPr>
        <w:t>2020年南县交通运输局在县委、县政府的正确领导下，基本完成了年初设定的绩效目标：</w:t>
      </w:r>
    </w:p>
    <w:p>
      <w:pPr>
        <w:pStyle w:val="5"/>
        <w:shd w:val="clear" w:color="auto" w:fill="FFFFFF"/>
        <w:spacing w:before="0" w:beforeAutospacing="0" w:after="0" w:afterAutospacing="0"/>
        <w:ind w:firstLine="482"/>
        <w:rPr>
          <w:rFonts w:ascii="仿宋" w:hAnsi="仿宋" w:eastAsia="仿宋"/>
        </w:rPr>
      </w:pPr>
      <w:r>
        <w:rPr>
          <w:rFonts w:hint="eastAsia" w:ascii="仿宋" w:hAnsi="仿宋" w:eastAsia="仿宋"/>
        </w:rPr>
        <w:t>1.</w:t>
      </w:r>
      <w:r>
        <w:rPr>
          <w:rFonts w:ascii="仿宋" w:hAnsi="仿宋" w:eastAsia="仿宋"/>
        </w:rPr>
        <w:t xml:space="preserve"> 落实</w:t>
      </w:r>
      <w:r>
        <w:rPr>
          <w:rFonts w:hint="eastAsia" w:ascii="仿宋" w:hAnsi="仿宋" w:eastAsia="仿宋"/>
        </w:rPr>
        <w:t>了</w:t>
      </w:r>
      <w:r>
        <w:rPr>
          <w:rFonts w:ascii="仿宋" w:hAnsi="仿宋" w:eastAsia="仿宋"/>
        </w:rPr>
        <w:t>公路治超“路警联合执法”工作机制，按职责分工协同开展</w:t>
      </w:r>
      <w:r>
        <w:rPr>
          <w:rFonts w:hint="eastAsia" w:ascii="仿宋" w:hAnsi="仿宋" w:eastAsia="仿宋"/>
        </w:rPr>
        <w:t>了</w:t>
      </w:r>
      <w:r>
        <w:rPr>
          <w:rFonts w:ascii="仿宋" w:hAnsi="仿宋" w:eastAsia="仿宋"/>
        </w:rPr>
        <w:t>治超工作。公安交警部门负责指挥、拦截车辆进站，交通运输综合执法机构负责对车辆进行检测和监督消除违法行为。</w:t>
      </w:r>
    </w:p>
    <w:p>
      <w:pPr>
        <w:spacing w:line="480" w:lineRule="auto"/>
        <w:ind w:firstLine="480" w:firstLineChars="200"/>
        <w:rPr>
          <w:rFonts w:ascii="仿宋" w:hAnsi="仿宋" w:eastAsia="仿宋" w:cs="宋体"/>
          <w:kern w:val="0"/>
          <w:sz w:val="24"/>
          <w:szCs w:val="24"/>
        </w:rPr>
      </w:pPr>
      <w:r>
        <w:rPr>
          <w:rFonts w:hint="eastAsia" w:ascii="仿宋" w:hAnsi="仿宋" w:eastAsia="仿宋"/>
          <w:sz w:val="24"/>
          <w:szCs w:val="24"/>
        </w:rPr>
        <w:t>2.</w:t>
      </w:r>
      <w:r>
        <w:rPr>
          <w:rFonts w:ascii="仿宋" w:hAnsi="仿宋" w:eastAsia="仿宋"/>
          <w:sz w:val="24"/>
          <w:szCs w:val="24"/>
        </w:rPr>
        <w:t xml:space="preserve"> </w:t>
      </w:r>
      <w:r>
        <w:rPr>
          <w:rFonts w:ascii="仿宋" w:hAnsi="仿宋" w:eastAsia="仿宋" w:cs="宋体"/>
          <w:kern w:val="0"/>
          <w:sz w:val="24"/>
          <w:szCs w:val="24"/>
        </w:rPr>
        <w:t>强化</w:t>
      </w:r>
      <w:r>
        <w:rPr>
          <w:rFonts w:hint="eastAsia" w:ascii="仿宋" w:hAnsi="仿宋" w:eastAsia="仿宋" w:cs="宋体"/>
          <w:kern w:val="0"/>
          <w:sz w:val="24"/>
          <w:szCs w:val="24"/>
        </w:rPr>
        <w:t>了</w:t>
      </w:r>
      <w:r>
        <w:rPr>
          <w:rFonts w:ascii="仿宋" w:hAnsi="仿宋" w:eastAsia="仿宋" w:cs="宋体"/>
          <w:kern w:val="0"/>
          <w:sz w:val="24"/>
          <w:szCs w:val="24"/>
        </w:rPr>
        <w:t>科技治超，大力推进</w:t>
      </w:r>
      <w:r>
        <w:rPr>
          <w:rFonts w:hint="eastAsia" w:ascii="仿宋" w:hAnsi="仿宋" w:eastAsia="仿宋" w:cs="宋体"/>
          <w:kern w:val="0"/>
          <w:sz w:val="24"/>
          <w:szCs w:val="24"/>
        </w:rPr>
        <w:t>了</w:t>
      </w:r>
      <w:r>
        <w:rPr>
          <w:rFonts w:ascii="仿宋" w:hAnsi="仿宋" w:eastAsia="仿宋" w:cs="宋体"/>
          <w:kern w:val="0"/>
          <w:sz w:val="24"/>
          <w:szCs w:val="24"/>
        </w:rPr>
        <w:t>全县国省道公路不停车超限检测系统建设，推行</w:t>
      </w:r>
      <w:r>
        <w:rPr>
          <w:rFonts w:hint="eastAsia" w:ascii="仿宋" w:hAnsi="仿宋" w:eastAsia="仿宋" w:cs="宋体"/>
          <w:kern w:val="0"/>
          <w:sz w:val="24"/>
          <w:szCs w:val="24"/>
        </w:rPr>
        <w:t>了</w:t>
      </w:r>
      <w:r>
        <w:rPr>
          <w:rFonts w:ascii="仿宋" w:hAnsi="仿宋" w:eastAsia="仿宋" w:cs="宋体"/>
          <w:kern w:val="0"/>
          <w:sz w:val="24"/>
          <w:szCs w:val="24"/>
        </w:rPr>
        <w:t>公路治超非现场执法。结合高速公路收费站取消裁撤工作整体安排，建立、完善高速公路入口禁入治超机制。2020年底前分批建成</w:t>
      </w:r>
      <w:r>
        <w:rPr>
          <w:rFonts w:hint="eastAsia" w:ascii="仿宋" w:hAnsi="仿宋" w:eastAsia="仿宋" w:cs="宋体"/>
          <w:kern w:val="0"/>
          <w:sz w:val="24"/>
          <w:szCs w:val="24"/>
        </w:rPr>
        <w:t>了</w:t>
      </w:r>
      <w:r>
        <w:rPr>
          <w:rFonts w:ascii="仿宋" w:hAnsi="仿宋" w:eastAsia="仿宋" w:cs="宋体"/>
          <w:kern w:val="0"/>
          <w:sz w:val="24"/>
          <w:szCs w:val="24"/>
        </w:rPr>
        <w:t>市、县站治超信息平台，完成</w:t>
      </w:r>
      <w:r>
        <w:rPr>
          <w:rFonts w:hint="eastAsia" w:ascii="仿宋" w:hAnsi="仿宋" w:eastAsia="仿宋" w:cs="宋体"/>
          <w:kern w:val="0"/>
          <w:sz w:val="24"/>
          <w:szCs w:val="24"/>
        </w:rPr>
        <w:t>了</w:t>
      </w:r>
      <w:r>
        <w:rPr>
          <w:rFonts w:ascii="仿宋" w:hAnsi="仿宋" w:eastAsia="仿宋" w:cs="宋体"/>
          <w:kern w:val="0"/>
          <w:sz w:val="24"/>
          <w:szCs w:val="24"/>
        </w:rPr>
        <w:t>国省干线公路重要节点位置规划设置的不停车超限检测系统建设，实现</w:t>
      </w:r>
      <w:r>
        <w:rPr>
          <w:rFonts w:hint="eastAsia" w:ascii="仿宋" w:hAnsi="仿宋" w:eastAsia="仿宋" w:cs="宋体"/>
          <w:kern w:val="0"/>
          <w:sz w:val="24"/>
          <w:szCs w:val="24"/>
        </w:rPr>
        <w:t>了</w:t>
      </w:r>
      <w:r>
        <w:rPr>
          <w:rFonts w:ascii="仿宋" w:hAnsi="仿宋" w:eastAsia="仿宋" w:cs="宋体"/>
          <w:kern w:val="0"/>
          <w:sz w:val="24"/>
          <w:szCs w:val="24"/>
        </w:rPr>
        <w:t>与公安交警部门的信息联网；完善</w:t>
      </w:r>
      <w:r>
        <w:rPr>
          <w:rFonts w:hint="eastAsia" w:ascii="仿宋" w:hAnsi="仿宋" w:eastAsia="仿宋" w:cs="宋体"/>
          <w:kern w:val="0"/>
          <w:sz w:val="24"/>
          <w:szCs w:val="24"/>
        </w:rPr>
        <w:t>了</w:t>
      </w:r>
      <w:r>
        <w:rPr>
          <w:rFonts w:ascii="仿宋" w:hAnsi="仿宋" w:eastAsia="仿宋" w:cs="宋体"/>
          <w:kern w:val="0"/>
          <w:sz w:val="24"/>
          <w:szCs w:val="24"/>
        </w:rPr>
        <w:t>跨部门处罚机制，自2019年12月1日起，交通运输、公安等部门按照《湖南省货物运输车辆超限超载治理办法》规定推行</w:t>
      </w:r>
      <w:r>
        <w:rPr>
          <w:rFonts w:hint="eastAsia" w:ascii="仿宋" w:hAnsi="仿宋" w:eastAsia="仿宋" w:cs="宋体"/>
          <w:kern w:val="0"/>
          <w:sz w:val="24"/>
          <w:szCs w:val="24"/>
        </w:rPr>
        <w:t>了</w:t>
      </w:r>
      <w:r>
        <w:rPr>
          <w:rFonts w:ascii="仿宋" w:hAnsi="仿宋" w:eastAsia="仿宋" w:cs="宋体"/>
          <w:kern w:val="0"/>
          <w:sz w:val="24"/>
          <w:szCs w:val="24"/>
        </w:rPr>
        <w:t>公路治超非现场执法。2020年12月底前</w:t>
      </w:r>
      <w:r>
        <w:rPr>
          <w:rFonts w:hint="eastAsia" w:ascii="仿宋" w:hAnsi="仿宋" w:eastAsia="仿宋" w:cs="宋体"/>
          <w:kern w:val="0"/>
          <w:sz w:val="24"/>
          <w:szCs w:val="24"/>
        </w:rPr>
        <w:t>完成了</w:t>
      </w:r>
      <w:r>
        <w:rPr>
          <w:rFonts w:ascii="仿宋" w:hAnsi="仿宋" w:eastAsia="仿宋" w:cs="宋体"/>
          <w:kern w:val="0"/>
          <w:sz w:val="24"/>
          <w:szCs w:val="24"/>
        </w:rPr>
        <w:t>高速公路经营企业完成入口称重检测设施建设。</w:t>
      </w:r>
    </w:p>
    <w:p>
      <w:pPr>
        <w:spacing w:line="48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 配合乡镇人民政府，督促煤炭、钢材、水泥、混凝土、砂石、土方等货物装载地以及物流园区、货运站(场)、港口码头的规模化经营者按规定完成</w:t>
      </w:r>
      <w:r>
        <w:rPr>
          <w:rFonts w:hint="eastAsia" w:ascii="仿宋" w:hAnsi="仿宋" w:eastAsia="仿宋" w:cs="宋体"/>
          <w:kern w:val="0"/>
          <w:sz w:val="24"/>
          <w:szCs w:val="24"/>
        </w:rPr>
        <w:t>了</w:t>
      </w:r>
      <w:r>
        <w:rPr>
          <w:rFonts w:ascii="仿宋" w:hAnsi="仿宋" w:eastAsia="仿宋" w:cs="宋体"/>
          <w:kern w:val="0"/>
          <w:sz w:val="24"/>
          <w:szCs w:val="24"/>
        </w:rPr>
        <w:t>视频监控、出厂（场）称重检测等技防设施建设。2020年12月底前经政府公示的重点源头单位100%完成</w:t>
      </w:r>
      <w:r>
        <w:rPr>
          <w:rFonts w:hint="eastAsia" w:ascii="仿宋" w:hAnsi="仿宋" w:eastAsia="仿宋" w:cs="宋体"/>
          <w:kern w:val="0"/>
          <w:sz w:val="24"/>
          <w:szCs w:val="24"/>
        </w:rPr>
        <w:t>了</w:t>
      </w:r>
      <w:r>
        <w:rPr>
          <w:rFonts w:ascii="仿宋" w:hAnsi="仿宋" w:eastAsia="仿宋" w:cs="宋体"/>
          <w:kern w:val="0"/>
          <w:sz w:val="24"/>
          <w:szCs w:val="24"/>
        </w:rPr>
        <w:t>安装任务</w:t>
      </w:r>
    </w:p>
    <w:p>
      <w:pPr>
        <w:spacing w:line="48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 xml:space="preserve"> 严格执行“一超四究”制度，依法从严查处</w:t>
      </w:r>
      <w:r>
        <w:rPr>
          <w:rFonts w:hint="eastAsia" w:ascii="仿宋" w:hAnsi="仿宋" w:eastAsia="仿宋" w:cs="宋体"/>
          <w:kern w:val="0"/>
          <w:sz w:val="24"/>
          <w:szCs w:val="24"/>
        </w:rPr>
        <w:t>了超限超载车辆126台，卸货1792.2吨，检测站和不停车检测运输车辆63190台，处罚源头企业2家。</w:t>
      </w:r>
    </w:p>
    <w:p>
      <w:pPr>
        <w:spacing w:line="48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 xml:space="preserve"> 配合住建部门，严管交通建设施工单位，对租赁、使用无牌无证、非法改、拼装、报废车辆从事建筑材料运输、人货混装以及超限超载车辆出入施工工地的，一律追究交通建设施工单位责任。</w:t>
      </w:r>
    </w:p>
    <w:p>
      <w:pPr>
        <w:ind w:firstLine="482" w:firstLineChars="150"/>
        <w:rPr>
          <w:rFonts w:ascii="仿宋" w:hAnsi="仿宋" w:eastAsia="仿宋"/>
          <w:b/>
          <w:sz w:val="32"/>
          <w:szCs w:val="32"/>
        </w:rPr>
      </w:pPr>
      <w:r>
        <w:rPr>
          <w:rFonts w:hint="eastAsia" w:ascii="仿宋" w:hAnsi="仿宋" w:eastAsia="仿宋"/>
          <w:b/>
          <w:sz w:val="32"/>
          <w:szCs w:val="32"/>
        </w:rPr>
        <w:t>二、项目资金使用及管理情况</w:t>
      </w:r>
    </w:p>
    <w:p>
      <w:pPr>
        <w:ind w:firstLine="482" w:firstLineChars="200"/>
        <w:rPr>
          <w:rFonts w:ascii="仿宋" w:hAnsi="仿宋" w:eastAsia="仿宋"/>
          <w:sz w:val="24"/>
          <w:szCs w:val="24"/>
        </w:rPr>
      </w:pPr>
      <w:r>
        <w:rPr>
          <w:rFonts w:hint="eastAsia" w:ascii="仿宋" w:hAnsi="仿宋" w:eastAsia="仿宋"/>
          <w:b/>
          <w:sz w:val="24"/>
          <w:szCs w:val="24"/>
        </w:rPr>
        <w:t>（一）项目资金到位情况。</w:t>
      </w:r>
      <w:r>
        <w:rPr>
          <w:rFonts w:hint="eastAsia" w:ascii="仿宋" w:hAnsi="仿宋" w:eastAsia="仿宋"/>
          <w:sz w:val="24"/>
          <w:szCs w:val="24"/>
        </w:rPr>
        <w:t>“货物运输超限超载”专项资金预算90万元，由县本级财政拨款，拨款金额90万元，资金到位率100.00%。</w:t>
      </w:r>
    </w:p>
    <w:p>
      <w:pPr>
        <w:ind w:firstLine="482" w:firstLineChars="200"/>
        <w:rPr>
          <w:rFonts w:ascii="仿宋" w:hAnsi="仿宋" w:eastAsia="仿宋"/>
          <w:sz w:val="24"/>
          <w:szCs w:val="24"/>
        </w:rPr>
      </w:pPr>
      <w:r>
        <w:rPr>
          <w:rFonts w:hint="eastAsia" w:ascii="仿宋" w:hAnsi="仿宋" w:eastAsia="仿宋"/>
          <w:b/>
          <w:color w:val="000000" w:themeColor="text1"/>
          <w:sz w:val="24"/>
          <w:szCs w:val="24"/>
        </w:rPr>
        <w:t>（二）项目资金</w:t>
      </w:r>
      <w:r>
        <w:rPr>
          <w:rFonts w:hint="eastAsia" w:ascii="仿宋" w:hAnsi="仿宋" w:eastAsia="仿宋"/>
          <w:b/>
          <w:sz w:val="24"/>
          <w:szCs w:val="24"/>
        </w:rPr>
        <w:t>使用</w:t>
      </w:r>
      <w:r>
        <w:rPr>
          <w:rFonts w:hint="eastAsia" w:ascii="仿宋" w:hAnsi="仿宋" w:eastAsia="仿宋"/>
          <w:b/>
          <w:color w:val="000000" w:themeColor="text1"/>
          <w:sz w:val="24"/>
          <w:szCs w:val="24"/>
        </w:rPr>
        <w:t>情况。</w:t>
      </w:r>
      <w:r>
        <w:rPr>
          <w:rFonts w:hint="eastAsia" w:ascii="仿宋" w:hAnsi="仿宋" w:eastAsia="仿宋"/>
          <w:color w:val="000000" w:themeColor="text1"/>
          <w:sz w:val="24"/>
          <w:szCs w:val="24"/>
        </w:rPr>
        <w:t>“</w:t>
      </w:r>
      <w:r>
        <w:rPr>
          <w:rFonts w:hint="eastAsia" w:ascii="仿宋" w:hAnsi="仿宋" w:eastAsia="仿宋"/>
          <w:sz w:val="24"/>
          <w:szCs w:val="24"/>
        </w:rPr>
        <w:t>货物运输超限超载</w:t>
      </w:r>
      <w:r>
        <w:rPr>
          <w:rFonts w:hint="eastAsia" w:ascii="仿宋" w:hAnsi="仿宋" w:eastAsia="仿宋"/>
          <w:color w:val="000000" w:themeColor="text1"/>
          <w:sz w:val="24"/>
          <w:szCs w:val="24"/>
        </w:rPr>
        <w:t>”专项资金</w:t>
      </w:r>
      <w:r>
        <w:rPr>
          <w:rFonts w:hint="eastAsia" w:ascii="仿宋" w:hAnsi="仿宋" w:eastAsia="仿宋"/>
          <w:sz w:val="24"/>
          <w:szCs w:val="24"/>
        </w:rPr>
        <w:t>预算安排90万元，实际使用资金95.68万元，结余资金-5.68万元，资金使用率为106.31%。其中：食堂生活费开支23.02万元，占该专项资金使用总额的24.06%；下乡生活补助支出24.19万元，占该专项资金使用总额的25.29%；泥土清运费11.27万元，占该专项资金使用总额的11.78%。</w:t>
      </w:r>
    </w:p>
    <w:p>
      <w:pPr>
        <w:rPr>
          <w:rFonts w:ascii="仿宋" w:hAnsi="仿宋" w:eastAsia="仿宋"/>
          <w:sz w:val="24"/>
          <w:szCs w:val="24"/>
        </w:rPr>
      </w:pPr>
      <w:r>
        <w:rPr>
          <w:rFonts w:hint="eastAsia" w:ascii="仿宋" w:hAnsi="仿宋" w:eastAsia="仿宋"/>
          <w:sz w:val="24"/>
          <w:szCs w:val="24"/>
        </w:rPr>
        <w:t>具体开支明细如下：单位元</w:t>
      </w:r>
    </w:p>
    <w:tbl>
      <w:tblPr>
        <w:tblStyle w:val="6"/>
        <w:tblW w:w="0" w:type="auto"/>
        <w:tblInd w:w="0" w:type="dxa"/>
        <w:tblLayout w:type="fixed"/>
        <w:tblCellMar>
          <w:top w:w="0" w:type="dxa"/>
          <w:left w:w="0" w:type="dxa"/>
          <w:bottom w:w="0" w:type="dxa"/>
          <w:right w:w="0" w:type="dxa"/>
        </w:tblCellMar>
      </w:tblPr>
      <w:tblGrid>
        <w:gridCol w:w="742"/>
        <w:gridCol w:w="2959"/>
        <w:gridCol w:w="2126"/>
        <w:gridCol w:w="2410"/>
      </w:tblGrid>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序号</w:t>
            </w: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支出项目</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实际使用金额</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占实际使用总额比</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sz w:val="24"/>
                <w:szCs w:val="24"/>
              </w:rPr>
              <w:t>食堂生活费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230,222.00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24.06%</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sz w:val="24"/>
                <w:szCs w:val="24"/>
              </w:rPr>
              <w:t>下乡生活补助</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241,920.00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25.29%</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泥土清运费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112,740.00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11.78%</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执法服装、设备购置费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80,835.00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8.45%</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5</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宣传费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72,810.00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7.61%</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箱板切割费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44,500.00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4.65%</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7</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车辆使用费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28,617.00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2.99%</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8</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办公室维修费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28,590.00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2.99%</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9</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临时工工资</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28,600.00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2.99%</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10</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水电费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40,742.00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4.26%</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11</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办公费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26,616.00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2.78%</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12</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吊车租赁及检测费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6,240.00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0.65%</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13</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宽带维护费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13,400.00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1.40%</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14</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业务招待费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933.00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hint="eastAsia" w:ascii="仿宋" w:hAnsi="仿宋" w:eastAsia="仿宋"/>
                <w:sz w:val="24"/>
                <w:szCs w:val="24"/>
              </w:rPr>
              <w:t>0.10%</w:t>
            </w:r>
          </w:p>
        </w:tc>
      </w:tr>
      <w:tr>
        <w:tblPrEx>
          <w:tblCellMar>
            <w:top w:w="0" w:type="dxa"/>
            <w:left w:w="0" w:type="dxa"/>
            <w:bottom w:w="0" w:type="dxa"/>
            <w:right w:w="0" w:type="dxa"/>
          </w:tblCellMar>
        </w:tblPrEx>
        <w:trPr>
          <w:trHeight w:val="2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szCs w:val="24"/>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合计 </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=SUM(ABOVE)</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ascii="仿宋" w:hAnsi="仿宋" w:eastAsia="仿宋"/>
                <w:sz w:val="24"/>
                <w:szCs w:val="24"/>
              </w:rPr>
              <w:t>956</w:t>
            </w:r>
            <w:r>
              <w:rPr>
                <w:rFonts w:hint="eastAsia" w:ascii="仿宋" w:hAnsi="仿宋" w:eastAsia="仿宋"/>
                <w:sz w:val="24"/>
                <w:szCs w:val="24"/>
              </w:rPr>
              <w:t>,</w:t>
            </w:r>
            <w:r>
              <w:rPr>
                <w:rFonts w:ascii="仿宋" w:hAnsi="仿宋" w:eastAsia="仿宋"/>
                <w:sz w:val="24"/>
                <w:szCs w:val="24"/>
              </w:rPr>
              <w:t>765</w:t>
            </w:r>
            <w:r>
              <w:rPr>
                <w:rFonts w:ascii="仿宋" w:hAnsi="仿宋" w:eastAsia="仿宋"/>
                <w:sz w:val="24"/>
                <w:szCs w:val="24"/>
              </w:rPr>
              <w:fldChar w:fldCharType="end"/>
            </w:r>
            <w:r>
              <w:rPr>
                <w:rFonts w:hint="eastAsia" w:ascii="仿宋" w:hAnsi="仿宋" w:eastAsia="仿宋"/>
                <w:sz w:val="24"/>
                <w:szCs w:val="24"/>
              </w:rPr>
              <w:t>.00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=SUM(ABOVE)*100 \# "0.00%" </w:instrText>
            </w:r>
            <w:r>
              <w:rPr>
                <w:rFonts w:ascii="仿宋" w:hAnsi="仿宋" w:eastAsia="仿宋"/>
                <w:sz w:val="24"/>
                <w:szCs w:val="24"/>
              </w:rPr>
              <w:fldChar w:fldCharType="separate"/>
            </w:r>
            <w:r>
              <w:rPr>
                <w:rFonts w:ascii="仿宋" w:hAnsi="仿宋" w:eastAsia="仿宋"/>
                <w:sz w:val="24"/>
                <w:szCs w:val="24"/>
              </w:rPr>
              <w:t>100.00%</w:t>
            </w:r>
            <w:r>
              <w:rPr>
                <w:rFonts w:ascii="仿宋" w:hAnsi="仿宋" w:eastAsia="仿宋"/>
                <w:sz w:val="24"/>
                <w:szCs w:val="24"/>
              </w:rPr>
              <w:fldChar w:fldCharType="end"/>
            </w:r>
          </w:p>
        </w:tc>
      </w:tr>
    </w:tbl>
    <w:p>
      <w:pPr>
        <w:rPr>
          <w:rFonts w:ascii="仿宋" w:hAnsi="仿宋" w:eastAsia="仿宋"/>
          <w:sz w:val="24"/>
          <w:szCs w:val="24"/>
        </w:rPr>
      </w:pPr>
      <w:r>
        <w:rPr>
          <w:rFonts w:hint="eastAsia" w:ascii="仿宋" w:hAnsi="仿宋" w:eastAsia="仿宋"/>
          <w:color w:val="000000" w:themeColor="text1"/>
          <w:sz w:val="24"/>
          <w:szCs w:val="24"/>
        </w:rPr>
        <w:t xml:space="preserve">  </w:t>
      </w:r>
      <w:r>
        <w:rPr>
          <w:rFonts w:hint="eastAsia" w:ascii="仿宋" w:hAnsi="仿宋" w:eastAsia="仿宋"/>
          <w:b/>
          <w:color w:val="000000" w:themeColor="text1"/>
          <w:sz w:val="24"/>
          <w:szCs w:val="24"/>
        </w:rPr>
        <w:t>（三）项目资金管理情况。</w:t>
      </w:r>
      <w:r>
        <w:rPr>
          <w:rFonts w:hint="eastAsia" w:ascii="仿宋" w:hAnsi="仿宋" w:eastAsia="仿宋"/>
          <w:color w:val="000000" w:themeColor="text1"/>
          <w:sz w:val="24"/>
          <w:szCs w:val="24"/>
        </w:rPr>
        <w:t>南县交通运输局在资金使用上严格遵守国家财经法规、有关专项资金管理规定和本单位财务管理制度。拨付下属机构的</w:t>
      </w:r>
      <w:r>
        <w:rPr>
          <w:rFonts w:hint="eastAsia" w:ascii="仿宋" w:hAnsi="仿宋" w:eastAsia="仿宋"/>
          <w:sz w:val="24"/>
          <w:szCs w:val="24"/>
        </w:rPr>
        <w:t>项目资金，先由下属机构提出用款申请报告，经过审核、审批后，县交通局再支付到下属机构账户。其他日常费用报销程序基本合规，资金管理基本到位。</w:t>
      </w:r>
    </w:p>
    <w:p>
      <w:pPr>
        <w:rPr>
          <w:rFonts w:ascii="仿宋" w:hAnsi="仿宋" w:eastAsia="仿宋"/>
          <w:color w:val="000000" w:themeColor="text1"/>
          <w:sz w:val="24"/>
          <w:szCs w:val="24"/>
        </w:rPr>
      </w:pPr>
    </w:p>
    <w:p>
      <w:pPr>
        <w:ind w:left="760"/>
        <w:rPr>
          <w:rFonts w:ascii="仿宋" w:hAnsi="仿宋" w:eastAsia="仿宋"/>
          <w:b/>
          <w:sz w:val="32"/>
          <w:szCs w:val="32"/>
        </w:rPr>
      </w:pPr>
      <w:r>
        <w:rPr>
          <w:rFonts w:hint="eastAsia" w:ascii="仿宋" w:hAnsi="仿宋" w:eastAsia="仿宋"/>
          <w:b/>
          <w:sz w:val="32"/>
          <w:szCs w:val="32"/>
        </w:rPr>
        <w:t>三、项目组织实施情况</w:t>
      </w:r>
    </w:p>
    <w:p>
      <w:pPr>
        <w:ind w:firstLine="482" w:firstLineChars="200"/>
        <w:rPr>
          <w:rFonts w:ascii="仿宋_GB2312" w:eastAsia="仿宋_GB2312"/>
          <w:sz w:val="32"/>
          <w:szCs w:val="32"/>
        </w:rPr>
      </w:pPr>
      <w:r>
        <w:rPr>
          <w:rFonts w:hint="eastAsia" w:ascii="仿宋" w:hAnsi="仿宋" w:eastAsia="仿宋"/>
          <w:b/>
          <w:sz w:val="24"/>
          <w:szCs w:val="24"/>
        </w:rPr>
        <w:t>（一）制度建设情况。</w:t>
      </w:r>
      <w:r>
        <w:rPr>
          <w:rFonts w:hint="eastAsia" w:ascii="仿宋" w:hAnsi="仿宋" w:eastAsia="仿宋"/>
          <w:sz w:val="24"/>
          <w:szCs w:val="24"/>
        </w:rPr>
        <w:t>为进一步规范财政资金管理，强化财政资金支出绩效理念，切实提高财政资金使用效益，南县交通运输局制定了《南县交通运输局内部控制制度》、《2020年财务管理办法》、《专项资金管理制度》及《联审会签制度》等一系列资金内控管理制度。明确责任、完善报账流程、限定权限、规范财务管理工作。专项资金的立项和资金申请、分配、使用，一律由局党组集体研究决定。对资金拨付、使用、验收实施全程监督，做到专款专用。</w:t>
      </w:r>
    </w:p>
    <w:p>
      <w:pPr>
        <w:ind w:firstLine="361" w:firstLineChars="150"/>
        <w:rPr>
          <w:rFonts w:ascii="仿宋" w:hAnsi="仿宋" w:eastAsia="仿宋"/>
          <w:sz w:val="24"/>
          <w:szCs w:val="24"/>
        </w:rPr>
      </w:pPr>
      <w:r>
        <w:rPr>
          <w:rFonts w:hint="eastAsia" w:ascii="仿宋" w:hAnsi="仿宋" w:eastAsia="仿宋"/>
          <w:b/>
          <w:sz w:val="24"/>
          <w:szCs w:val="24"/>
        </w:rPr>
        <w:t>（二）项目实施情况。</w:t>
      </w:r>
      <w:r>
        <w:rPr>
          <w:rFonts w:hint="eastAsia" w:ascii="仿宋" w:hAnsi="仿宋" w:eastAsia="仿宋"/>
          <w:sz w:val="24"/>
          <w:szCs w:val="24"/>
        </w:rPr>
        <w:t>一是加强组织领导。专项资金预算下达后，主要领导和分管领导高度重视，立即召开会议进行布置安排，制定工作计划，明确时限要求，落实责任分工，确保专项工作顺利进行；二是加强预算信息公开。南县交通运输局统一在政府网站公示了预算信息，做到了公开透明，无暗箱操作，无监管盲区；三加强项目管理。项目实施中，成立安全生产专项整治三年行动小组，列清交通问题顽瘴痼疾整治任务清单，与县市监局共同制定针对2020年道路危险货物运输经营“双随机、一公开”联合抽查实施方案；针对交通运输安全生产和突发事件应急管理，为及时掌握和有效处置交通运输安全应急信息，制定了《南县交通运输系统安全生产和突发事件报送处理制度》；四是合理安排财政资金，增强行政成本意识，细化经费预算编制，严格控制专项支出，确保支出与预算有机衔接，提高预算执行力。</w:t>
      </w:r>
    </w:p>
    <w:p>
      <w:pPr>
        <w:ind w:firstLine="480"/>
        <w:rPr>
          <w:rFonts w:ascii="仿宋" w:hAnsi="仿宋" w:eastAsia="仿宋"/>
          <w:b/>
          <w:sz w:val="32"/>
          <w:szCs w:val="32"/>
        </w:rPr>
      </w:pPr>
      <w:r>
        <w:rPr>
          <w:rFonts w:hint="eastAsia" w:ascii="仿宋" w:hAnsi="仿宋" w:eastAsia="仿宋"/>
          <w:b/>
          <w:sz w:val="32"/>
          <w:szCs w:val="32"/>
        </w:rPr>
        <w:t>四、绩效评价工作情况</w:t>
      </w:r>
    </w:p>
    <w:p>
      <w:pPr>
        <w:ind w:firstLine="480"/>
        <w:rPr>
          <w:rFonts w:ascii="仿宋" w:hAnsi="仿宋" w:eastAsia="仿宋" w:cs="仿宋"/>
          <w:sz w:val="24"/>
          <w:szCs w:val="24"/>
        </w:rPr>
      </w:pPr>
      <w:r>
        <w:rPr>
          <w:rFonts w:hint="eastAsia" w:ascii="仿宋" w:hAnsi="仿宋" w:eastAsia="仿宋" w:cs="仿宋"/>
          <w:sz w:val="24"/>
          <w:szCs w:val="24"/>
        </w:rPr>
        <w:t>（一）绩效评价目的</w:t>
      </w:r>
    </w:p>
    <w:p>
      <w:pPr>
        <w:pStyle w:val="13"/>
        <w:wordWrap w:val="0"/>
        <w:spacing w:before="0" w:beforeAutospacing="0" w:after="0" w:afterAutospacing="0" w:line="560" w:lineRule="atLeast"/>
        <w:ind w:firstLine="560"/>
        <w:rPr>
          <w:rFonts w:ascii="仿宋" w:hAnsi="仿宋" w:eastAsia="仿宋" w:cs="仿宋"/>
          <w:color w:val="auto"/>
          <w:kern w:val="2"/>
          <w:sz w:val="24"/>
          <w:szCs w:val="24"/>
        </w:rPr>
      </w:pPr>
      <w:r>
        <w:rPr>
          <w:rFonts w:hint="eastAsia" w:ascii="仿宋" w:hAnsi="仿宋" w:eastAsia="仿宋" w:cs="仿宋"/>
          <w:color w:val="auto"/>
          <w:kern w:val="2"/>
          <w:sz w:val="24"/>
          <w:szCs w:val="24"/>
        </w:rPr>
        <w:t>通过绩效评价全面分析该项目资金使用、管理和项目实施情况，进一步规范南县交通运输局2020年</w:t>
      </w:r>
      <w:r>
        <w:rPr>
          <w:rFonts w:hint="eastAsia" w:ascii="仿宋" w:hAnsi="仿宋" w:eastAsia="仿宋"/>
          <w:sz w:val="24"/>
          <w:szCs w:val="24"/>
        </w:rPr>
        <w:t>“货物运输超限超载”专项资金</w:t>
      </w:r>
      <w:r>
        <w:rPr>
          <w:rFonts w:hint="eastAsia" w:ascii="仿宋" w:hAnsi="仿宋" w:eastAsia="仿宋" w:cs="仿宋"/>
          <w:color w:val="auto"/>
          <w:kern w:val="2"/>
          <w:sz w:val="24"/>
          <w:szCs w:val="24"/>
        </w:rPr>
        <w:t>的使用和管理，强化财政资金支出绩效理念，切实提高财政资金使用效益。</w:t>
      </w:r>
    </w:p>
    <w:p>
      <w:pPr>
        <w:ind w:firstLine="480"/>
        <w:rPr>
          <w:rFonts w:ascii="仿宋" w:hAnsi="仿宋" w:eastAsia="仿宋"/>
          <w:sz w:val="24"/>
          <w:szCs w:val="24"/>
        </w:rPr>
      </w:pPr>
      <w:r>
        <w:rPr>
          <w:rFonts w:hint="eastAsia" w:ascii="仿宋" w:hAnsi="仿宋" w:eastAsia="仿宋"/>
          <w:sz w:val="24"/>
          <w:szCs w:val="24"/>
        </w:rPr>
        <w:t>（二）绩效评价工作过程。</w:t>
      </w:r>
    </w:p>
    <w:p>
      <w:pPr>
        <w:ind w:firstLine="480"/>
        <w:rPr>
          <w:rFonts w:ascii="仿宋" w:hAnsi="仿宋" w:eastAsia="仿宋"/>
          <w:sz w:val="24"/>
          <w:szCs w:val="24"/>
        </w:rPr>
      </w:pPr>
      <w:r>
        <w:rPr>
          <w:rFonts w:hint="eastAsia" w:ascii="仿宋" w:hAnsi="仿宋" w:eastAsia="仿宋"/>
          <w:sz w:val="24"/>
          <w:szCs w:val="24"/>
        </w:rPr>
        <w:t>根据南县财政局《关于对2020年度专项资金开展重点绩效评价工作的通知》(南财绩函[2021]10号)文件要求，我所按下列步骤开展了绩效评价工作：</w:t>
      </w:r>
    </w:p>
    <w:p>
      <w:pPr>
        <w:ind w:firstLine="480"/>
        <w:rPr>
          <w:rFonts w:ascii="仿宋" w:hAnsi="仿宋" w:eastAsia="仿宋"/>
          <w:sz w:val="24"/>
          <w:szCs w:val="24"/>
        </w:rPr>
      </w:pPr>
      <w:r>
        <w:rPr>
          <w:rFonts w:hint="eastAsia" w:ascii="仿宋" w:hAnsi="仿宋" w:eastAsia="仿宋"/>
          <w:sz w:val="24"/>
          <w:szCs w:val="24"/>
        </w:rPr>
        <w:t>1.前期准备。我所抽调专人成立了绩效评价工作组，明确了工作职责，制定了现场评价方案，设计了相关表格，联系了相关部门和单位，确定了实施时间。</w:t>
      </w:r>
    </w:p>
    <w:p>
      <w:pPr>
        <w:ind w:left="210" w:leftChars="100" w:firstLine="360" w:firstLineChars="150"/>
        <w:rPr>
          <w:rFonts w:ascii="仿宋" w:hAnsi="仿宋" w:eastAsia="仿宋"/>
          <w:sz w:val="24"/>
          <w:szCs w:val="24"/>
        </w:rPr>
      </w:pPr>
      <w:r>
        <w:rPr>
          <w:rFonts w:hint="eastAsia" w:ascii="仿宋" w:hAnsi="仿宋" w:eastAsia="仿宋"/>
          <w:sz w:val="24"/>
          <w:szCs w:val="24"/>
        </w:rPr>
        <w:t>2.实施情况。项目绩效评价实施步骤：（1）召开座谈会。组织项目单位管理层、责任人员及相关代表召开座谈会，听取该项目有关情况介绍；（2）收集核查资料。收集该项目相关文件和项目单位相关制度等资料；核查相关制度是否完善，项目支出是否合规，资金拨付手续是否齐全，是否存在截留、挪用等情况；（3）现场查看。进入实地查看，拍照取证，调查走访，发放问卷调查。（4）归纳汇总。对提供材料及自评报告，结合现场评价情况进行综合分析、归纳汇总；（5）得出评价结论，形成绩效评价报告。</w:t>
      </w:r>
    </w:p>
    <w:p>
      <w:pPr>
        <w:pStyle w:val="9"/>
        <w:ind w:firstLine="482" w:firstLineChars="150"/>
        <w:rPr>
          <w:rFonts w:ascii="仿宋" w:hAnsi="仿宋" w:eastAsia="仿宋"/>
          <w:b/>
          <w:sz w:val="32"/>
          <w:szCs w:val="32"/>
        </w:rPr>
      </w:pPr>
      <w:r>
        <w:rPr>
          <w:rFonts w:hint="eastAsia" w:ascii="仿宋" w:hAnsi="仿宋" w:eastAsia="仿宋"/>
          <w:b/>
          <w:sz w:val="32"/>
          <w:szCs w:val="32"/>
        </w:rPr>
        <w:t>五、绩效评价结果和绩效分析</w:t>
      </w:r>
    </w:p>
    <w:p>
      <w:pPr>
        <w:pStyle w:val="9"/>
        <w:ind w:firstLine="480" w:firstLineChars="200"/>
        <w:rPr>
          <w:rFonts w:ascii="仿宋" w:hAnsi="仿宋" w:eastAsia="仿宋"/>
          <w:sz w:val="24"/>
          <w:szCs w:val="24"/>
        </w:rPr>
      </w:pPr>
      <w:r>
        <w:rPr>
          <w:rFonts w:hint="eastAsia" w:ascii="仿宋" w:hAnsi="仿宋" w:eastAsia="仿宋"/>
          <w:sz w:val="24"/>
          <w:szCs w:val="24"/>
        </w:rPr>
        <w:t>根据该项目资金绩效评价指标体系和绩效检查情况，该项目整体绩效分值100分，实得90分，被评为“优秀”等级(详见：南县交通运输局2020年“货物超限超载”专项绩效评价指标评分表)。主要绩效表现在以下几个方面：</w:t>
      </w:r>
    </w:p>
    <w:p>
      <w:pPr>
        <w:pStyle w:val="9"/>
        <w:numPr>
          <w:ilvl w:val="0"/>
          <w:numId w:val="1"/>
        </w:numPr>
        <w:ind w:firstLine="482" w:firstLineChars="200"/>
        <w:rPr>
          <w:rFonts w:ascii="仿宋" w:hAnsi="仿宋" w:eastAsia="仿宋"/>
          <w:b/>
          <w:sz w:val="24"/>
          <w:szCs w:val="24"/>
        </w:rPr>
      </w:pPr>
      <w:r>
        <w:rPr>
          <w:rFonts w:hint="eastAsia" w:ascii="仿宋" w:hAnsi="仿宋" w:eastAsia="仿宋"/>
          <w:b/>
          <w:sz w:val="24"/>
          <w:szCs w:val="24"/>
        </w:rPr>
        <w:t>项目经济性分析：</w:t>
      </w:r>
    </w:p>
    <w:p>
      <w:pPr>
        <w:spacing w:line="520" w:lineRule="exact"/>
        <w:ind w:firstLine="720" w:firstLineChars="300"/>
        <w:rPr>
          <w:rFonts w:ascii="仿宋" w:hAnsi="仿宋" w:eastAsia="仿宋"/>
          <w:sz w:val="24"/>
        </w:rPr>
      </w:pPr>
      <w:r>
        <w:rPr>
          <w:rFonts w:hint="eastAsia" w:ascii="仿宋" w:hAnsi="仿宋" w:eastAsia="仿宋"/>
          <w:sz w:val="24"/>
        </w:rPr>
        <w:t>1、南县交通运输局2020年货物运输超限超载管理项目严格按照年初批复的预算安排项目资金，控制项目的预算成本，确保项目资金的使用效益。预算资金90万元，实际使用资金95.68万元，超预算6.31%。</w:t>
      </w:r>
    </w:p>
    <w:p>
      <w:pPr>
        <w:spacing w:line="520" w:lineRule="exact"/>
        <w:ind w:firstLine="720" w:firstLineChars="300"/>
        <w:rPr>
          <w:rFonts w:ascii="仿宋" w:hAnsi="仿宋" w:eastAsia="仿宋"/>
          <w:sz w:val="24"/>
        </w:rPr>
      </w:pPr>
      <w:r>
        <w:rPr>
          <w:rFonts w:hint="eastAsia" w:ascii="仿宋" w:hAnsi="仿宋" w:eastAsia="仿宋"/>
          <w:sz w:val="24"/>
        </w:rPr>
        <w:t>2、货物运输超限超载的治理在一定程度上降低了国家对公路投入的成本及管理成本。货物运输超限超载的存在，大大增加了公路的负荷，缩短了公路使用寿命，根据相关分析，车辆超限重量的增加和其对路面的损害是呈几何倍数增长的，超限10%的货车对道路的损坏会增加40%。治理超限超载车辆的运行，减少了破坏公路设施行为，降低了国家对公路维护费用预算资金的投入，促进了国家经济的发展。</w:t>
      </w:r>
    </w:p>
    <w:p>
      <w:pPr>
        <w:spacing w:line="520" w:lineRule="exact"/>
        <w:ind w:firstLine="361" w:firstLineChars="150"/>
        <w:rPr>
          <w:rFonts w:ascii="仿宋" w:hAnsi="仿宋" w:eastAsia="仿宋"/>
          <w:b/>
          <w:sz w:val="24"/>
        </w:rPr>
      </w:pPr>
      <w:r>
        <w:rPr>
          <w:rFonts w:hint="eastAsia" w:ascii="仿宋" w:hAnsi="仿宋" w:eastAsia="仿宋"/>
          <w:b/>
          <w:sz w:val="24"/>
        </w:rPr>
        <w:t>（二）项目的有效性分析</w:t>
      </w:r>
    </w:p>
    <w:p>
      <w:pPr>
        <w:spacing w:line="520" w:lineRule="exact"/>
        <w:ind w:firstLine="600" w:firstLineChars="250"/>
        <w:rPr>
          <w:rFonts w:ascii="仿宋" w:hAnsi="仿宋" w:eastAsia="仿宋"/>
          <w:sz w:val="24"/>
        </w:rPr>
      </w:pPr>
      <w:r>
        <w:rPr>
          <w:rFonts w:hint="eastAsia" w:ascii="仿宋" w:hAnsi="仿宋" w:eastAsia="仿宋"/>
          <w:sz w:val="24"/>
        </w:rPr>
        <w:t>本项目的有效性体现在以下几个方面：</w:t>
      </w:r>
    </w:p>
    <w:p>
      <w:pPr>
        <w:pStyle w:val="5"/>
        <w:shd w:val="clear" w:color="auto" w:fill="FFFFFF"/>
        <w:spacing w:before="0" w:beforeAutospacing="0" w:after="0" w:afterAutospacing="0" w:line="520" w:lineRule="exact"/>
        <w:ind w:firstLine="560"/>
        <w:rPr>
          <w:rFonts w:ascii="仿宋" w:hAnsi="仿宋" w:eastAsia="仿宋" w:cs="Times New Roman"/>
          <w:kern w:val="2"/>
        </w:rPr>
      </w:pPr>
      <w:r>
        <w:rPr>
          <w:rFonts w:hint="eastAsia" w:ascii="仿宋" w:hAnsi="仿宋" w:eastAsia="仿宋" w:cs="Times New Roman"/>
          <w:b/>
          <w:kern w:val="2"/>
        </w:rPr>
        <w:t>1.有效保证了当事人及人民群众的生命财产安全</w:t>
      </w:r>
      <w:r>
        <w:rPr>
          <w:rFonts w:hint="eastAsia" w:ascii="仿宋" w:hAnsi="仿宋" w:eastAsia="仿宋" w:cs="Times New Roman"/>
          <w:kern w:val="2"/>
        </w:rPr>
        <w:t>。货物运输超限超载使车辆长期处于超负荷运转状态，从而使车辆的制动和操作等安全性能迅速下降，给交通安全带来极大的隐患。据统计，载重货车道路交通事故中由80%以上是由于超限超载运输引起的。</w:t>
      </w:r>
    </w:p>
    <w:p>
      <w:pPr>
        <w:spacing w:line="520" w:lineRule="exact"/>
        <w:ind w:firstLine="482" w:firstLineChars="200"/>
        <w:rPr>
          <w:rFonts w:ascii="仿宋" w:hAnsi="仿宋" w:eastAsia="仿宋"/>
          <w:sz w:val="24"/>
        </w:rPr>
      </w:pPr>
      <w:r>
        <w:rPr>
          <w:rFonts w:hint="eastAsia" w:ascii="仿宋" w:hAnsi="仿宋" w:eastAsia="仿宋"/>
          <w:b/>
          <w:sz w:val="24"/>
        </w:rPr>
        <w:t>2.加强了源头企业安全生产意识，规范了源头企业的市场竞争行为。</w:t>
      </w:r>
      <w:r>
        <w:rPr>
          <w:rFonts w:hint="eastAsia" w:ascii="仿宋" w:hAnsi="仿宋" w:eastAsia="仿宋"/>
          <w:sz w:val="24"/>
        </w:rPr>
        <w:t>通过实施该项目，使得源头生产企业意识到安全生产涉及到的一系列后果，认识到不合理不健康的竞争产生的社会危害性。</w:t>
      </w:r>
    </w:p>
    <w:p>
      <w:pPr>
        <w:shd w:val="clear" w:color="auto" w:fill="FFFFFF"/>
        <w:spacing w:line="600" w:lineRule="atLeast"/>
        <w:ind w:firstLine="361" w:firstLineChars="150"/>
        <w:jc w:val="both"/>
        <w:rPr>
          <w:rFonts w:ascii="仿宋" w:hAnsi="仿宋" w:eastAsia="仿宋"/>
          <w:sz w:val="24"/>
        </w:rPr>
      </w:pPr>
      <w:r>
        <w:rPr>
          <w:rFonts w:hint="eastAsia" w:ascii="仿宋" w:hAnsi="仿宋" w:eastAsia="仿宋"/>
          <w:b/>
          <w:sz w:val="24"/>
        </w:rPr>
        <w:t>3、强化科技治超，推进全县国省道公路不停车超限检测系统建设，推行公路治超非现场执法，提高了治超的针对性，提升了工作效率。</w:t>
      </w:r>
      <w:r>
        <w:rPr>
          <w:rFonts w:hint="eastAsia" w:ascii="仿宋" w:hAnsi="仿宋" w:eastAsia="仿宋"/>
          <w:sz w:val="24"/>
        </w:rPr>
        <w:t>通过实施该项目，2020年底分批建成了市、县站治超信息平台，完成了国省干线公路重要节点位置规划设置的不停车超限检测系统建设，实现了与公安交警部门的信息联网。</w:t>
      </w:r>
    </w:p>
    <w:p>
      <w:pPr>
        <w:shd w:val="clear" w:color="auto" w:fill="FFFFFF"/>
        <w:spacing w:line="600" w:lineRule="atLeast"/>
        <w:ind w:firstLine="361" w:firstLineChars="150"/>
        <w:jc w:val="both"/>
        <w:rPr>
          <w:rFonts w:ascii="Times New Roman" w:hAnsi="Times New Roman" w:eastAsia="宋体" w:cs="Times New Roman"/>
          <w:color w:val="333333"/>
          <w:kern w:val="0"/>
          <w:sz w:val="24"/>
          <w:szCs w:val="24"/>
        </w:rPr>
      </w:pPr>
      <w:r>
        <w:rPr>
          <w:rFonts w:hint="eastAsia" w:ascii="仿宋" w:hAnsi="仿宋" w:eastAsia="仿宋"/>
          <w:b/>
          <w:sz w:val="24"/>
        </w:rPr>
        <w:t>4.维护了市场公平竞争，</w:t>
      </w:r>
      <w:r>
        <w:rPr>
          <w:rFonts w:hint="eastAsia" w:ascii="仿宋" w:hAnsi="仿宋" w:eastAsia="仿宋" w:cs="Times New Roman"/>
          <w:b/>
          <w:color w:val="000000"/>
          <w:kern w:val="0"/>
          <w:sz w:val="24"/>
          <w:szCs w:val="24"/>
        </w:rPr>
        <w:t>稳定了市场运输秩序，打击了扰乱市场运输的行为。</w:t>
      </w:r>
      <w:r>
        <w:rPr>
          <w:rFonts w:hint="eastAsia" w:ascii="仿宋" w:hAnsi="仿宋" w:eastAsia="仿宋" w:cs="Times New Roman"/>
          <w:color w:val="000000"/>
          <w:kern w:val="0"/>
          <w:sz w:val="24"/>
          <w:szCs w:val="24"/>
        </w:rPr>
        <w:t>2020年通过</w:t>
      </w:r>
      <w:r>
        <w:rPr>
          <w:rFonts w:hint="eastAsia" w:ascii="仿宋" w:hAnsi="仿宋" w:eastAsia="仿宋" w:cs="宋体"/>
          <w:kern w:val="0"/>
          <w:sz w:val="24"/>
          <w:szCs w:val="24"/>
        </w:rPr>
        <w:t>实施该项目，</w:t>
      </w:r>
      <w:r>
        <w:rPr>
          <w:rFonts w:ascii="仿宋" w:hAnsi="仿宋" w:eastAsia="仿宋" w:cs="宋体"/>
          <w:kern w:val="0"/>
          <w:sz w:val="24"/>
          <w:szCs w:val="24"/>
        </w:rPr>
        <w:t>查处</w:t>
      </w:r>
      <w:r>
        <w:rPr>
          <w:rFonts w:hint="eastAsia" w:ascii="仿宋" w:hAnsi="仿宋" w:eastAsia="仿宋" w:cs="宋体"/>
          <w:kern w:val="0"/>
          <w:sz w:val="24"/>
          <w:szCs w:val="24"/>
        </w:rPr>
        <w:t>了超限超载车辆126台，卸货1792.2吨，检测站和不停车检测运输车辆63190台，处罚源头企业2家。</w:t>
      </w:r>
    </w:p>
    <w:p>
      <w:pPr>
        <w:spacing w:line="520" w:lineRule="exact"/>
        <w:ind w:firstLine="361" w:firstLineChars="150"/>
        <w:rPr>
          <w:rFonts w:ascii="仿宋" w:hAnsi="仿宋" w:eastAsia="仿宋"/>
          <w:b/>
          <w:sz w:val="24"/>
        </w:rPr>
      </w:pPr>
      <w:r>
        <w:rPr>
          <w:rFonts w:hint="eastAsia" w:ascii="仿宋" w:hAnsi="仿宋" w:eastAsia="仿宋"/>
          <w:b/>
          <w:sz w:val="24"/>
        </w:rPr>
        <w:t>（三）项目的可持续性分析</w:t>
      </w:r>
    </w:p>
    <w:p>
      <w:pPr>
        <w:spacing w:line="520" w:lineRule="exact"/>
        <w:ind w:firstLine="360" w:firstLineChars="150"/>
        <w:jc w:val="both"/>
        <w:rPr>
          <w:rFonts w:ascii="仿宋" w:hAnsi="仿宋" w:eastAsia="仿宋"/>
          <w:sz w:val="24"/>
        </w:rPr>
      </w:pPr>
      <w:r>
        <w:rPr>
          <w:rFonts w:hint="eastAsia" w:ascii="仿宋" w:hAnsi="仿宋" w:eastAsia="仿宋"/>
          <w:color w:val="333333"/>
          <w:sz w:val="24"/>
          <w:szCs w:val="24"/>
          <w:shd w:val="clear" w:color="auto" w:fill="FFFFFF"/>
        </w:rPr>
        <w:t>项目的实施，能有效降低车辆对道路的损耗，提高财政可承载能力，保障人民群众出行安全，财政每年都会提供相应的资金支持，项目人员也基本保持原有的岗位人员，并且单位每年都会组织项目人员进行专业技术知识的培训，项目持续可行。</w:t>
      </w:r>
    </w:p>
    <w:p>
      <w:pPr>
        <w:spacing w:line="520" w:lineRule="exact"/>
        <w:ind w:firstLine="361" w:firstLineChars="150"/>
        <w:rPr>
          <w:rFonts w:ascii="仿宋" w:hAnsi="仿宋" w:eastAsia="仿宋"/>
          <w:b/>
          <w:sz w:val="24"/>
        </w:rPr>
      </w:pPr>
      <w:r>
        <w:rPr>
          <w:rFonts w:hint="eastAsia" w:ascii="仿宋" w:hAnsi="仿宋" w:eastAsia="仿宋"/>
          <w:b/>
          <w:sz w:val="24"/>
        </w:rPr>
        <w:t>（四）满意度完成指标分析</w:t>
      </w:r>
    </w:p>
    <w:p>
      <w:pPr>
        <w:spacing w:line="520" w:lineRule="exact"/>
        <w:ind w:firstLine="424" w:firstLineChars="177"/>
        <w:rPr>
          <w:rFonts w:ascii="仿宋" w:hAnsi="仿宋" w:eastAsia="仿宋"/>
          <w:sz w:val="24"/>
        </w:rPr>
      </w:pPr>
      <w:r>
        <w:rPr>
          <w:rFonts w:hint="eastAsia" w:ascii="仿宋" w:hAnsi="仿宋" w:eastAsia="仿宋"/>
          <w:sz w:val="24"/>
        </w:rPr>
        <w:t>南县交通运输局2020年实施货物运输超限超载项目，从调查问卷中可以看出全县市民对实施该项目极为支持与认同，认为该项目是一项与市民切身利益及南县城市发展紧密相关的。满意度调查结果在98%以上。</w:t>
      </w:r>
    </w:p>
    <w:p>
      <w:pPr>
        <w:pStyle w:val="9"/>
        <w:ind w:firstLine="480" w:firstLineChars="200"/>
        <w:rPr>
          <w:rFonts w:ascii="仿宋" w:hAnsi="仿宋" w:eastAsia="仿宋"/>
          <w:sz w:val="24"/>
          <w:szCs w:val="24"/>
        </w:rPr>
      </w:pPr>
    </w:p>
    <w:p>
      <w:pPr>
        <w:pStyle w:val="9"/>
        <w:ind w:firstLine="482" w:firstLineChars="150"/>
        <w:rPr>
          <w:rFonts w:ascii="仿宋" w:hAnsi="仿宋" w:eastAsia="仿宋"/>
          <w:b/>
          <w:sz w:val="32"/>
          <w:szCs w:val="32"/>
        </w:rPr>
      </w:pPr>
      <w:r>
        <w:rPr>
          <w:rFonts w:hint="eastAsia" w:ascii="仿宋" w:hAnsi="仿宋" w:eastAsia="仿宋"/>
          <w:b/>
          <w:sz w:val="32"/>
          <w:szCs w:val="32"/>
        </w:rPr>
        <w:t>六、存在的主要问题</w:t>
      </w:r>
    </w:p>
    <w:p>
      <w:pPr>
        <w:pStyle w:val="9"/>
        <w:ind w:firstLine="480" w:firstLineChars="200"/>
        <w:rPr>
          <w:rFonts w:ascii="仿宋" w:hAnsi="仿宋" w:eastAsia="仿宋"/>
          <w:sz w:val="24"/>
          <w:szCs w:val="24"/>
        </w:rPr>
      </w:pPr>
      <w:r>
        <w:rPr>
          <w:rFonts w:hint="eastAsia" w:ascii="仿宋" w:hAnsi="仿宋" w:eastAsia="仿宋"/>
          <w:sz w:val="24"/>
          <w:szCs w:val="24"/>
        </w:rPr>
        <w:t>南县交通运输局“货物运输超限超载”专项工作在项目决策上合理，实施过程中领导重视，管理较规范，较好的达到了预期的绩效目标，但有些方面仍有不足，主要有：</w:t>
      </w:r>
    </w:p>
    <w:p>
      <w:pPr>
        <w:pStyle w:val="9"/>
        <w:ind w:firstLine="482" w:firstLineChars="200"/>
        <w:rPr>
          <w:rFonts w:ascii="仿宋" w:hAnsi="仿宋" w:eastAsia="仿宋"/>
          <w:sz w:val="24"/>
          <w:szCs w:val="24"/>
        </w:rPr>
      </w:pPr>
      <w:r>
        <w:rPr>
          <w:rFonts w:hint="eastAsia" w:ascii="仿宋" w:hAnsi="仿宋" w:eastAsia="仿宋"/>
          <w:b/>
          <w:sz w:val="24"/>
          <w:szCs w:val="24"/>
        </w:rPr>
        <w:t>(一) 项目预算控制水平待提高。</w:t>
      </w:r>
      <w:r>
        <w:rPr>
          <w:rFonts w:hint="eastAsia" w:ascii="仿宋" w:hAnsi="仿宋" w:eastAsia="仿宋"/>
          <w:sz w:val="24"/>
          <w:szCs w:val="24"/>
        </w:rPr>
        <w:t>该项目资金县财政年初批复预算90万元，实际使用95.68万元，超支6.31%。</w:t>
      </w:r>
    </w:p>
    <w:p>
      <w:pPr>
        <w:pStyle w:val="9"/>
        <w:ind w:firstLine="482" w:firstLineChars="200"/>
        <w:rPr>
          <w:rFonts w:ascii="仿宋" w:hAnsi="仿宋" w:eastAsia="仿宋"/>
          <w:sz w:val="24"/>
          <w:szCs w:val="24"/>
        </w:rPr>
      </w:pPr>
      <w:r>
        <w:rPr>
          <w:rFonts w:hint="eastAsia" w:ascii="仿宋" w:hAnsi="仿宋" w:eastAsia="仿宋"/>
          <w:b/>
          <w:sz w:val="24"/>
          <w:szCs w:val="24"/>
        </w:rPr>
        <w:t>(二)财务核算工作欠规范。</w:t>
      </w:r>
      <w:r>
        <w:rPr>
          <w:rFonts w:hint="eastAsia" w:ascii="仿宋" w:hAnsi="仿宋" w:eastAsia="仿宋"/>
          <w:sz w:val="24"/>
          <w:szCs w:val="24"/>
        </w:rPr>
        <w:t>该项目资金的使用核算存在①列支依据不充分。该专项资金列支的电费30271.78元，发票均是开具的益阳市南县公路管理局，并非开具的是南县交通运输综合行政执法大队，益阳市南县公路管理局的电费不应核算在该专项资金中。2020年5月30日89号凭证，支付执法服装26775元，发票销售方开具的是南县南洲镇芙蓉兴盛超市人民路店（芙蓉超市一般不售卖执法服装）；②财务审批手续不规范，且存在跨期支付现象。其中2021年2月9日支付报销的维修费20000元，其审批单上未有会审联签小组、大队审批意见及主要领导审批意见的相关签字；③资金支付不规范。费用报销大部分是直接支付给工作人员周峰账户，再由周峰账户支付到商家。</w:t>
      </w:r>
    </w:p>
    <w:p>
      <w:pPr>
        <w:pStyle w:val="9"/>
        <w:ind w:firstLine="549" w:firstLineChars="228"/>
        <w:rPr>
          <w:rFonts w:ascii="仿宋" w:hAnsi="仿宋" w:eastAsia="仿宋"/>
          <w:sz w:val="24"/>
          <w:szCs w:val="24"/>
        </w:rPr>
      </w:pPr>
      <w:r>
        <w:rPr>
          <w:rFonts w:hint="eastAsia" w:ascii="仿宋" w:hAnsi="仿宋" w:eastAsia="仿宋"/>
          <w:b/>
          <w:sz w:val="24"/>
          <w:szCs w:val="24"/>
        </w:rPr>
        <w:t>(三)监督检查工作未到位，有待加强。</w:t>
      </w:r>
      <w:r>
        <w:rPr>
          <w:rFonts w:hint="eastAsia" w:ascii="仿宋" w:hAnsi="仿宋" w:eastAsia="仿宋"/>
          <w:sz w:val="24"/>
          <w:szCs w:val="24"/>
        </w:rPr>
        <w:t>监督检查是保证预算执行的重要手段，通过实施内部监督检查，可以及时查找并督促整改专项管理中存在的问题，发挥监督预算、纠偏、评价及监管职能 ，推动财政管理更加规范、科学、合理、高效。本工作专项项目资金拨付到所属机构执法大队专项工作经费90万元，没有相关监督检查资料。</w:t>
      </w:r>
    </w:p>
    <w:p>
      <w:pPr>
        <w:pStyle w:val="9"/>
        <w:ind w:firstLine="640"/>
        <w:rPr>
          <w:rFonts w:ascii="仿宋" w:hAnsi="仿宋" w:eastAsia="仿宋"/>
          <w:b/>
          <w:bCs/>
          <w:sz w:val="32"/>
          <w:szCs w:val="32"/>
        </w:rPr>
      </w:pPr>
      <w:r>
        <w:rPr>
          <w:rFonts w:hint="eastAsia" w:ascii="仿宋" w:hAnsi="仿宋" w:eastAsia="仿宋"/>
          <w:b/>
          <w:bCs/>
          <w:sz w:val="32"/>
          <w:szCs w:val="32"/>
        </w:rPr>
        <w:t>七、建议</w:t>
      </w:r>
    </w:p>
    <w:p>
      <w:pPr>
        <w:pStyle w:val="9"/>
        <w:ind w:firstLine="482" w:firstLineChars="200"/>
        <w:rPr>
          <w:rFonts w:ascii="仿宋" w:hAnsi="仿宋" w:eastAsia="仿宋"/>
          <w:sz w:val="24"/>
          <w:szCs w:val="24"/>
        </w:rPr>
      </w:pPr>
      <w:r>
        <w:rPr>
          <w:rFonts w:hint="eastAsia" w:ascii="仿宋" w:hAnsi="仿宋" w:eastAsia="仿宋"/>
          <w:b/>
          <w:sz w:val="24"/>
          <w:szCs w:val="24"/>
        </w:rPr>
        <w:t>(一) 规范预算执行管理。</w:t>
      </w:r>
      <w:r>
        <w:rPr>
          <w:rFonts w:hint="eastAsia" w:ascii="仿宋" w:hAnsi="仿宋" w:eastAsia="仿宋"/>
          <w:sz w:val="24"/>
          <w:szCs w:val="24"/>
        </w:rPr>
        <w:t>单位要加强预算执行事前规划，严格依据本单位预算指标和实际用款需求编制用款计划，提高用款计划编报的准确性。</w:t>
      </w:r>
    </w:p>
    <w:p>
      <w:pPr>
        <w:pStyle w:val="9"/>
        <w:ind w:firstLine="361" w:firstLineChars="150"/>
        <w:rPr>
          <w:rFonts w:ascii="仿宋" w:hAnsi="仿宋" w:eastAsia="仿宋"/>
          <w:sz w:val="24"/>
          <w:szCs w:val="24"/>
        </w:rPr>
      </w:pPr>
      <w:r>
        <w:rPr>
          <w:rFonts w:hint="eastAsia" w:ascii="仿宋" w:hAnsi="仿宋" w:eastAsia="仿宋"/>
          <w:b/>
          <w:sz w:val="24"/>
          <w:szCs w:val="24"/>
        </w:rPr>
        <w:t>(二)加强财务核算工作。</w:t>
      </w:r>
      <w:r>
        <w:rPr>
          <w:rFonts w:hint="eastAsia" w:ascii="仿宋" w:hAnsi="仿宋" w:eastAsia="仿宋"/>
          <w:sz w:val="24"/>
          <w:szCs w:val="24"/>
        </w:rPr>
        <w:t>专项资金坚决实行“专人管理、专户储存、专账核算、专项使用”的原则，严禁挤占专项资金。规范财务审核报批流程，做到费用报批依据充分，手续完备，资料齐全，核算准确。</w:t>
      </w:r>
    </w:p>
    <w:p>
      <w:pPr>
        <w:pStyle w:val="9"/>
        <w:ind w:firstLine="241" w:firstLineChars="100"/>
        <w:rPr>
          <w:rFonts w:ascii="仿宋" w:hAnsi="仿宋" w:eastAsia="仿宋"/>
          <w:sz w:val="24"/>
          <w:szCs w:val="24"/>
        </w:rPr>
      </w:pPr>
      <w:r>
        <w:rPr>
          <w:rFonts w:hint="eastAsia" w:ascii="仿宋" w:hAnsi="仿宋" w:eastAsia="仿宋"/>
          <w:b/>
          <w:sz w:val="24"/>
          <w:szCs w:val="24"/>
        </w:rPr>
        <w:t>（三）加强监督检查工作。</w:t>
      </w:r>
      <w:r>
        <w:rPr>
          <w:rFonts w:hint="eastAsia" w:ascii="仿宋" w:hAnsi="仿宋" w:eastAsia="仿宋"/>
          <w:sz w:val="24"/>
          <w:szCs w:val="24"/>
        </w:rPr>
        <w:t>充分认识督查工作的重要性，通过开展积极有效的督查工作，可以及时了解决策执行中的情况、经验和问题。加强对所属机构的基层单位的财务监督、建立健全监督机制，克服形式化、简单化，解决落实根本问题，积极发挥督查作用。</w:t>
      </w:r>
    </w:p>
    <w:p>
      <w:pPr>
        <w:pStyle w:val="9"/>
        <w:ind w:firstLine="240" w:firstLineChars="100"/>
        <w:rPr>
          <w:rFonts w:ascii="仿宋" w:hAnsi="仿宋" w:eastAsia="仿宋"/>
          <w:sz w:val="24"/>
          <w:szCs w:val="24"/>
        </w:rPr>
      </w:pPr>
    </w:p>
    <w:p>
      <w:pPr>
        <w:pStyle w:val="9"/>
        <w:rPr>
          <w:rFonts w:ascii="仿宋" w:hAnsi="仿宋" w:eastAsia="仿宋"/>
          <w:sz w:val="24"/>
          <w:szCs w:val="24"/>
        </w:rPr>
      </w:pPr>
    </w:p>
    <w:p>
      <w:pPr>
        <w:pStyle w:val="9"/>
        <w:ind w:firstLine="480" w:firstLineChars="200"/>
        <w:rPr>
          <w:rFonts w:ascii="仿宋" w:hAnsi="仿宋" w:eastAsia="仿宋"/>
          <w:sz w:val="24"/>
          <w:szCs w:val="24"/>
        </w:rPr>
      </w:pPr>
    </w:p>
    <w:p>
      <w:pPr>
        <w:pStyle w:val="9"/>
        <w:ind w:firstLine="6160" w:firstLineChars="2200"/>
        <w:rPr>
          <w:rFonts w:hint="eastAsia" w:ascii="仿宋" w:hAnsi="仿宋" w:eastAsia="仿宋"/>
          <w:sz w:val="28"/>
          <w:szCs w:val="28"/>
          <w:lang w:val="en-US" w:eastAsia="zh-CN"/>
        </w:rPr>
      </w:pPr>
      <w:r>
        <w:rPr>
          <w:rFonts w:hint="eastAsia" w:ascii="仿宋" w:hAnsi="仿宋" w:eastAsia="仿宋"/>
          <w:sz w:val="28"/>
          <w:szCs w:val="28"/>
          <w:lang w:val="en-US" w:eastAsia="zh-CN"/>
        </w:rPr>
        <w:t>南县交通运输局</w:t>
      </w:r>
    </w:p>
    <w:p>
      <w:pPr>
        <w:pStyle w:val="9"/>
        <w:ind w:firstLine="5880" w:firstLineChars="2100"/>
        <w:rPr>
          <w:rFonts w:hint="default" w:ascii="仿宋" w:hAnsi="仿宋" w:eastAsia="仿宋"/>
          <w:sz w:val="28"/>
          <w:szCs w:val="28"/>
          <w:lang w:val="en-US" w:eastAsia="zh-CN"/>
        </w:rPr>
      </w:pPr>
      <w:bookmarkStart w:id="0" w:name="_GoBack"/>
      <w:bookmarkEnd w:id="0"/>
      <w:r>
        <w:rPr>
          <w:rFonts w:hint="eastAsia" w:ascii="仿宋" w:hAnsi="仿宋" w:eastAsia="仿宋"/>
          <w:sz w:val="28"/>
          <w:szCs w:val="28"/>
          <w:lang w:val="en-US" w:eastAsia="zh-CN"/>
        </w:rPr>
        <w:t xml:space="preserve"> 2021年6月30日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6338"/>
    </w:sdtPr>
    <w:sdtContent>
      <w:p>
        <w:pPr>
          <w:pStyle w:val="3"/>
          <w:jc w:val="right"/>
        </w:pPr>
        <w:r>
          <w:fldChar w:fldCharType="begin"/>
        </w:r>
        <w:r>
          <w:instrText xml:space="preserve"> PAGE   \* MERGEFORMAT </w:instrText>
        </w:r>
        <w:r>
          <w:fldChar w:fldCharType="separate"/>
        </w:r>
        <w:r>
          <w:rPr>
            <w:lang w:val="zh-CN"/>
          </w:rPr>
          <w:t>9</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7C051"/>
    <w:multiLevelType w:val="singleLevel"/>
    <w:tmpl w:val="44F7C0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479B"/>
    <w:rsid w:val="0000264D"/>
    <w:rsid w:val="0000343D"/>
    <w:rsid w:val="00004682"/>
    <w:rsid w:val="000110F3"/>
    <w:rsid w:val="00021E9D"/>
    <w:rsid w:val="0002740F"/>
    <w:rsid w:val="00031179"/>
    <w:rsid w:val="00032F35"/>
    <w:rsid w:val="0003338E"/>
    <w:rsid w:val="0003637A"/>
    <w:rsid w:val="000428A0"/>
    <w:rsid w:val="00050D8D"/>
    <w:rsid w:val="0005247B"/>
    <w:rsid w:val="000539E7"/>
    <w:rsid w:val="00055BE7"/>
    <w:rsid w:val="00057A73"/>
    <w:rsid w:val="00057F12"/>
    <w:rsid w:val="000614D9"/>
    <w:rsid w:val="0006206C"/>
    <w:rsid w:val="00065737"/>
    <w:rsid w:val="000745F0"/>
    <w:rsid w:val="00077F36"/>
    <w:rsid w:val="000851C9"/>
    <w:rsid w:val="00093594"/>
    <w:rsid w:val="000A0BDB"/>
    <w:rsid w:val="000A18BE"/>
    <w:rsid w:val="000A4C66"/>
    <w:rsid w:val="000A4E3A"/>
    <w:rsid w:val="000A5DD4"/>
    <w:rsid w:val="000A6563"/>
    <w:rsid w:val="000B740E"/>
    <w:rsid w:val="000D146C"/>
    <w:rsid w:val="000D4A77"/>
    <w:rsid w:val="000D66BA"/>
    <w:rsid w:val="000E740D"/>
    <w:rsid w:val="000F2944"/>
    <w:rsid w:val="000F3646"/>
    <w:rsid w:val="0010078E"/>
    <w:rsid w:val="00102017"/>
    <w:rsid w:val="001056E1"/>
    <w:rsid w:val="00112BD4"/>
    <w:rsid w:val="00112DDD"/>
    <w:rsid w:val="001135CD"/>
    <w:rsid w:val="00113BEA"/>
    <w:rsid w:val="00113D7E"/>
    <w:rsid w:val="001149EC"/>
    <w:rsid w:val="001172F8"/>
    <w:rsid w:val="00121ED9"/>
    <w:rsid w:val="00122845"/>
    <w:rsid w:val="00123713"/>
    <w:rsid w:val="00123FDE"/>
    <w:rsid w:val="00125C2C"/>
    <w:rsid w:val="001301FA"/>
    <w:rsid w:val="001329C6"/>
    <w:rsid w:val="00151D2B"/>
    <w:rsid w:val="0016457B"/>
    <w:rsid w:val="00165A7D"/>
    <w:rsid w:val="00180445"/>
    <w:rsid w:val="0018075E"/>
    <w:rsid w:val="00182A3D"/>
    <w:rsid w:val="00184877"/>
    <w:rsid w:val="00185BA7"/>
    <w:rsid w:val="001871FE"/>
    <w:rsid w:val="00187994"/>
    <w:rsid w:val="001904B1"/>
    <w:rsid w:val="00190B4A"/>
    <w:rsid w:val="00191A60"/>
    <w:rsid w:val="00192988"/>
    <w:rsid w:val="00193728"/>
    <w:rsid w:val="0019674B"/>
    <w:rsid w:val="001A0109"/>
    <w:rsid w:val="001A2989"/>
    <w:rsid w:val="001B4544"/>
    <w:rsid w:val="001C4ABE"/>
    <w:rsid w:val="001C600F"/>
    <w:rsid w:val="001D1A63"/>
    <w:rsid w:val="001D3AC2"/>
    <w:rsid w:val="001D4FF3"/>
    <w:rsid w:val="001D6D84"/>
    <w:rsid w:val="001E0E14"/>
    <w:rsid w:val="001E4D04"/>
    <w:rsid w:val="001F33DD"/>
    <w:rsid w:val="001F7505"/>
    <w:rsid w:val="00202E2B"/>
    <w:rsid w:val="002049A3"/>
    <w:rsid w:val="002054E0"/>
    <w:rsid w:val="0020762C"/>
    <w:rsid w:val="0021509E"/>
    <w:rsid w:val="002151F1"/>
    <w:rsid w:val="00216203"/>
    <w:rsid w:val="00216E3E"/>
    <w:rsid w:val="00221F38"/>
    <w:rsid w:val="00224132"/>
    <w:rsid w:val="00230310"/>
    <w:rsid w:val="00230A8B"/>
    <w:rsid w:val="00233143"/>
    <w:rsid w:val="002349FD"/>
    <w:rsid w:val="00236B62"/>
    <w:rsid w:val="002431DB"/>
    <w:rsid w:val="00243ECA"/>
    <w:rsid w:val="00244F81"/>
    <w:rsid w:val="00251AB6"/>
    <w:rsid w:val="00263C93"/>
    <w:rsid w:val="00265161"/>
    <w:rsid w:val="00285B66"/>
    <w:rsid w:val="0029383E"/>
    <w:rsid w:val="002959C7"/>
    <w:rsid w:val="00297D90"/>
    <w:rsid w:val="002A0A49"/>
    <w:rsid w:val="002A131F"/>
    <w:rsid w:val="002A5734"/>
    <w:rsid w:val="002A5DBC"/>
    <w:rsid w:val="002B28D1"/>
    <w:rsid w:val="002B4DDD"/>
    <w:rsid w:val="002B5A1D"/>
    <w:rsid w:val="002B6AAA"/>
    <w:rsid w:val="002B7167"/>
    <w:rsid w:val="002C23B0"/>
    <w:rsid w:val="002C4C5D"/>
    <w:rsid w:val="002C5FB8"/>
    <w:rsid w:val="002C6CD3"/>
    <w:rsid w:val="002C6FF0"/>
    <w:rsid w:val="002C71B4"/>
    <w:rsid w:val="002C7542"/>
    <w:rsid w:val="002D48EA"/>
    <w:rsid w:val="002E19D0"/>
    <w:rsid w:val="002E1F00"/>
    <w:rsid w:val="002E20D7"/>
    <w:rsid w:val="002E2948"/>
    <w:rsid w:val="002E5FE1"/>
    <w:rsid w:val="002E6B93"/>
    <w:rsid w:val="002F004A"/>
    <w:rsid w:val="002F0C6E"/>
    <w:rsid w:val="002F2157"/>
    <w:rsid w:val="00304BBB"/>
    <w:rsid w:val="00304FCF"/>
    <w:rsid w:val="00320D8E"/>
    <w:rsid w:val="003236B9"/>
    <w:rsid w:val="003248E4"/>
    <w:rsid w:val="003317C1"/>
    <w:rsid w:val="00344374"/>
    <w:rsid w:val="003448C4"/>
    <w:rsid w:val="00346D5A"/>
    <w:rsid w:val="00346F01"/>
    <w:rsid w:val="0034778F"/>
    <w:rsid w:val="00352603"/>
    <w:rsid w:val="003548DD"/>
    <w:rsid w:val="003548E6"/>
    <w:rsid w:val="00356929"/>
    <w:rsid w:val="00361AED"/>
    <w:rsid w:val="00362F73"/>
    <w:rsid w:val="0036366F"/>
    <w:rsid w:val="00363D3D"/>
    <w:rsid w:val="003751F4"/>
    <w:rsid w:val="00376131"/>
    <w:rsid w:val="00377679"/>
    <w:rsid w:val="00382315"/>
    <w:rsid w:val="00383F7D"/>
    <w:rsid w:val="00385750"/>
    <w:rsid w:val="00391986"/>
    <w:rsid w:val="00391AF2"/>
    <w:rsid w:val="00396BA9"/>
    <w:rsid w:val="003A09F4"/>
    <w:rsid w:val="003A2DB5"/>
    <w:rsid w:val="003A6B87"/>
    <w:rsid w:val="003A7FE8"/>
    <w:rsid w:val="003B7125"/>
    <w:rsid w:val="003C38F8"/>
    <w:rsid w:val="003C675C"/>
    <w:rsid w:val="003E074B"/>
    <w:rsid w:val="003E0D75"/>
    <w:rsid w:val="003E240D"/>
    <w:rsid w:val="003E45D4"/>
    <w:rsid w:val="003E6E9D"/>
    <w:rsid w:val="003E7840"/>
    <w:rsid w:val="003F0093"/>
    <w:rsid w:val="003F5513"/>
    <w:rsid w:val="0040489B"/>
    <w:rsid w:val="00406FD8"/>
    <w:rsid w:val="00414DC8"/>
    <w:rsid w:val="00415CFB"/>
    <w:rsid w:val="00421254"/>
    <w:rsid w:val="004259F6"/>
    <w:rsid w:val="004272F7"/>
    <w:rsid w:val="004329D9"/>
    <w:rsid w:val="00436364"/>
    <w:rsid w:val="004375BE"/>
    <w:rsid w:val="00443FAD"/>
    <w:rsid w:val="004473F6"/>
    <w:rsid w:val="00450016"/>
    <w:rsid w:val="0045022D"/>
    <w:rsid w:val="00450CE4"/>
    <w:rsid w:val="00453E35"/>
    <w:rsid w:val="00462447"/>
    <w:rsid w:val="00465C54"/>
    <w:rsid w:val="00477F69"/>
    <w:rsid w:val="004A014B"/>
    <w:rsid w:val="004A06CC"/>
    <w:rsid w:val="004A4760"/>
    <w:rsid w:val="004B1088"/>
    <w:rsid w:val="004B41E6"/>
    <w:rsid w:val="004C0034"/>
    <w:rsid w:val="004C3CAC"/>
    <w:rsid w:val="004C40A0"/>
    <w:rsid w:val="004C4C94"/>
    <w:rsid w:val="004D52F7"/>
    <w:rsid w:val="004E2468"/>
    <w:rsid w:val="004F1790"/>
    <w:rsid w:val="004F46E8"/>
    <w:rsid w:val="004F5068"/>
    <w:rsid w:val="004F570F"/>
    <w:rsid w:val="0050449D"/>
    <w:rsid w:val="0051059F"/>
    <w:rsid w:val="005176E4"/>
    <w:rsid w:val="005214AA"/>
    <w:rsid w:val="00534D39"/>
    <w:rsid w:val="00535A9D"/>
    <w:rsid w:val="005409FD"/>
    <w:rsid w:val="00541DA8"/>
    <w:rsid w:val="005438C5"/>
    <w:rsid w:val="00553EB6"/>
    <w:rsid w:val="00557EBF"/>
    <w:rsid w:val="0056359B"/>
    <w:rsid w:val="0057221F"/>
    <w:rsid w:val="005757BE"/>
    <w:rsid w:val="00580B48"/>
    <w:rsid w:val="0058174F"/>
    <w:rsid w:val="005854E2"/>
    <w:rsid w:val="00586B15"/>
    <w:rsid w:val="00590A8A"/>
    <w:rsid w:val="00590B26"/>
    <w:rsid w:val="0059179B"/>
    <w:rsid w:val="00592F7B"/>
    <w:rsid w:val="005A2E9A"/>
    <w:rsid w:val="005A30FC"/>
    <w:rsid w:val="005A7B9A"/>
    <w:rsid w:val="005B2C7B"/>
    <w:rsid w:val="005B5297"/>
    <w:rsid w:val="005B65EA"/>
    <w:rsid w:val="005C0116"/>
    <w:rsid w:val="005C523B"/>
    <w:rsid w:val="005D1963"/>
    <w:rsid w:val="005D2489"/>
    <w:rsid w:val="005E177B"/>
    <w:rsid w:val="005E2594"/>
    <w:rsid w:val="005E3AED"/>
    <w:rsid w:val="005E5B9B"/>
    <w:rsid w:val="005F4A11"/>
    <w:rsid w:val="005F59BA"/>
    <w:rsid w:val="005F74D8"/>
    <w:rsid w:val="005F778F"/>
    <w:rsid w:val="00603E0F"/>
    <w:rsid w:val="00611A95"/>
    <w:rsid w:val="00614DCC"/>
    <w:rsid w:val="00622E46"/>
    <w:rsid w:val="00623063"/>
    <w:rsid w:val="00623797"/>
    <w:rsid w:val="00623D1F"/>
    <w:rsid w:val="00624519"/>
    <w:rsid w:val="00626F7C"/>
    <w:rsid w:val="00626FB2"/>
    <w:rsid w:val="006301DA"/>
    <w:rsid w:val="0063151F"/>
    <w:rsid w:val="00635166"/>
    <w:rsid w:val="00636135"/>
    <w:rsid w:val="00642CF5"/>
    <w:rsid w:val="00643059"/>
    <w:rsid w:val="006433BF"/>
    <w:rsid w:val="006445D1"/>
    <w:rsid w:val="00645B9D"/>
    <w:rsid w:val="00646243"/>
    <w:rsid w:val="00650573"/>
    <w:rsid w:val="006535E4"/>
    <w:rsid w:val="00657E97"/>
    <w:rsid w:val="006616CF"/>
    <w:rsid w:val="00664EFD"/>
    <w:rsid w:val="00671DD1"/>
    <w:rsid w:val="00672AD3"/>
    <w:rsid w:val="006743B4"/>
    <w:rsid w:val="00674B59"/>
    <w:rsid w:val="00677E39"/>
    <w:rsid w:val="00680C69"/>
    <w:rsid w:val="006842B2"/>
    <w:rsid w:val="00686C63"/>
    <w:rsid w:val="006959D8"/>
    <w:rsid w:val="00697D68"/>
    <w:rsid w:val="006A704F"/>
    <w:rsid w:val="006B6886"/>
    <w:rsid w:val="006C06A3"/>
    <w:rsid w:val="006C0C7C"/>
    <w:rsid w:val="006C51CB"/>
    <w:rsid w:val="006C5ECB"/>
    <w:rsid w:val="006D1EAF"/>
    <w:rsid w:val="006D4726"/>
    <w:rsid w:val="006D47AD"/>
    <w:rsid w:val="006D7164"/>
    <w:rsid w:val="006E3F63"/>
    <w:rsid w:val="006E58E7"/>
    <w:rsid w:val="006E6895"/>
    <w:rsid w:val="006F5DB2"/>
    <w:rsid w:val="00702F04"/>
    <w:rsid w:val="0070523C"/>
    <w:rsid w:val="0070704F"/>
    <w:rsid w:val="00707C00"/>
    <w:rsid w:val="00711C90"/>
    <w:rsid w:val="007142A2"/>
    <w:rsid w:val="00716382"/>
    <w:rsid w:val="007217EF"/>
    <w:rsid w:val="007248E5"/>
    <w:rsid w:val="00725E36"/>
    <w:rsid w:val="00730DB4"/>
    <w:rsid w:val="00731106"/>
    <w:rsid w:val="00734D8D"/>
    <w:rsid w:val="00735E1D"/>
    <w:rsid w:val="00736D13"/>
    <w:rsid w:val="00737C3E"/>
    <w:rsid w:val="007424DE"/>
    <w:rsid w:val="00745812"/>
    <w:rsid w:val="00745FA3"/>
    <w:rsid w:val="00750D8F"/>
    <w:rsid w:val="007515D2"/>
    <w:rsid w:val="00755CAC"/>
    <w:rsid w:val="00757373"/>
    <w:rsid w:val="00762FF6"/>
    <w:rsid w:val="0076436B"/>
    <w:rsid w:val="00765AE0"/>
    <w:rsid w:val="007726CF"/>
    <w:rsid w:val="00775BE6"/>
    <w:rsid w:val="0079092F"/>
    <w:rsid w:val="00791649"/>
    <w:rsid w:val="007A090B"/>
    <w:rsid w:val="007A0C30"/>
    <w:rsid w:val="007B11F8"/>
    <w:rsid w:val="007B334A"/>
    <w:rsid w:val="007B5A93"/>
    <w:rsid w:val="007C104E"/>
    <w:rsid w:val="007C27D2"/>
    <w:rsid w:val="007C3B9B"/>
    <w:rsid w:val="007C479B"/>
    <w:rsid w:val="007C74BA"/>
    <w:rsid w:val="007D5DBF"/>
    <w:rsid w:val="007E40F4"/>
    <w:rsid w:val="007E4AB3"/>
    <w:rsid w:val="007F02D9"/>
    <w:rsid w:val="007F0307"/>
    <w:rsid w:val="007F0D6F"/>
    <w:rsid w:val="007F2E9B"/>
    <w:rsid w:val="007F320C"/>
    <w:rsid w:val="007F3946"/>
    <w:rsid w:val="008010BB"/>
    <w:rsid w:val="00806E17"/>
    <w:rsid w:val="00810A3C"/>
    <w:rsid w:val="00812C7B"/>
    <w:rsid w:val="00817C9C"/>
    <w:rsid w:val="00826709"/>
    <w:rsid w:val="00836F94"/>
    <w:rsid w:val="008416C7"/>
    <w:rsid w:val="008476D9"/>
    <w:rsid w:val="00851A90"/>
    <w:rsid w:val="008521B6"/>
    <w:rsid w:val="00855C27"/>
    <w:rsid w:val="00861BE1"/>
    <w:rsid w:val="0087366C"/>
    <w:rsid w:val="00874248"/>
    <w:rsid w:val="00876774"/>
    <w:rsid w:val="00876C22"/>
    <w:rsid w:val="0088348C"/>
    <w:rsid w:val="00883C22"/>
    <w:rsid w:val="00885DDE"/>
    <w:rsid w:val="00897BA2"/>
    <w:rsid w:val="008B1048"/>
    <w:rsid w:val="008B3054"/>
    <w:rsid w:val="008D1203"/>
    <w:rsid w:val="008D2536"/>
    <w:rsid w:val="008D399C"/>
    <w:rsid w:val="008F5BA9"/>
    <w:rsid w:val="008F7CD8"/>
    <w:rsid w:val="00902B42"/>
    <w:rsid w:val="009074C0"/>
    <w:rsid w:val="00910AE2"/>
    <w:rsid w:val="00913F4A"/>
    <w:rsid w:val="00915F3C"/>
    <w:rsid w:val="0091634E"/>
    <w:rsid w:val="009252AC"/>
    <w:rsid w:val="009301F9"/>
    <w:rsid w:val="00933F86"/>
    <w:rsid w:val="00942784"/>
    <w:rsid w:val="00944D1C"/>
    <w:rsid w:val="009465B3"/>
    <w:rsid w:val="00953DBF"/>
    <w:rsid w:val="00957BB5"/>
    <w:rsid w:val="00962585"/>
    <w:rsid w:val="00962838"/>
    <w:rsid w:val="00963633"/>
    <w:rsid w:val="00965CC2"/>
    <w:rsid w:val="00965E75"/>
    <w:rsid w:val="0097488F"/>
    <w:rsid w:val="00985A7B"/>
    <w:rsid w:val="009867B1"/>
    <w:rsid w:val="00991346"/>
    <w:rsid w:val="0099373F"/>
    <w:rsid w:val="009A1FDF"/>
    <w:rsid w:val="009B16F1"/>
    <w:rsid w:val="009B4C35"/>
    <w:rsid w:val="009C4027"/>
    <w:rsid w:val="009C6FE4"/>
    <w:rsid w:val="009E472B"/>
    <w:rsid w:val="009F1763"/>
    <w:rsid w:val="00A076A0"/>
    <w:rsid w:val="00A103EB"/>
    <w:rsid w:val="00A24B56"/>
    <w:rsid w:val="00A25442"/>
    <w:rsid w:val="00A256B7"/>
    <w:rsid w:val="00A27551"/>
    <w:rsid w:val="00A317E9"/>
    <w:rsid w:val="00A31CAA"/>
    <w:rsid w:val="00A363E1"/>
    <w:rsid w:val="00A37428"/>
    <w:rsid w:val="00A4135B"/>
    <w:rsid w:val="00A44306"/>
    <w:rsid w:val="00A6021B"/>
    <w:rsid w:val="00A618C2"/>
    <w:rsid w:val="00A72CAA"/>
    <w:rsid w:val="00A72E25"/>
    <w:rsid w:val="00A74491"/>
    <w:rsid w:val="00A745B3"/>
    <w:rsid w:val="00A82C48"/>
    <w:rsid w:val="00A84E05"/>
    <w:rsid w:val="00A86152"/>
    <w:rsid w:val="00A95F00"/>
    <w:rsid w:val="00A966B2"/>
    <w:rsid w:val="00A96FEA"/>
    <w:rsid w:val="00AA32E9"/>
    <w:rsid w:val="00AA3B5C"/>
    <w:rsid w:val="00AA57E8"/>
    <w:rsid w:val="00AB6F8A"/>
    <w:rsid w:val="00AC3004"/>
    <w:rsid w:val="00AC6E23"/>
    <w:rsid w:val="00AD3467"/>
    <w:rsid w:val="00AD4966"/>
    <w:rsid w:val="00AD6743"/>
    <w:rsid w:val="00AD75B9"/>
    <w:rsid w:val="00AE48AE"/>
    <w:rsid w:val="00AE5754"/>
    <w:rsid w:val="00AE6430"/>
    <w:rsid w:val="00AF6CD1"/>
    <w:rsid w:val="00B01687"/>
    <w:rsid w:val="00B11DBC"/>
    <w:rsid w:val="00B11F18"/>
    <w:rsid w:val="00B128F4"/>
    <w:rsid w:val="00B129D6"/>
    <w:rsid w:val="00B144F7"/>
    <w:rsid w:val="00B1503A"/>
    <w:rsid w:val="00B177BB"/>
    <w:rsid w:val="00B2396D"/>
    <w:rsid w:val="00B258F9"/>
    <w:rsid w:val="00B3109E"/>
    <w:rsid w:val="00B335C2"/>
    <w:rsid w:val="00B34A71"/>
    <w:rsid w:val="00B3502A"/>
    <w:rsid w:val="00B36345"/>
    <w:rsid w:val="00B40E95"/>
    <w:rsid w:val="00B430BC"/>
    <w:rsid w:val="00B43962"/>
    <w:rsid w:val="00B52AEA"/>
    <w:rsid w:val="00B5443A"/>
    <w:rsid w:val="00B61C92"/>
    <w:rsid w:val="00B63D16"/>
    <w:rsid w:val="00B67558"/>
    <w:rsid w:val="00B70DE2"/>
    <w:rsid w:val="00B71588"/>
    <w:rsid w:val="00B715F2"/>
    <w:rsid w:val="00B735B4"/>
    <w:rsid w:val="00B76A37"/>
    <w:rsid w:val="00B8094D"/>
    <w:rsid w:val="00B823C5"/>
    <w:rsid w:val="00B82C8E"/>
    <w:rsid w:val="00B83A19"/>
    <w:rsid w:val="00B94492"/>
    <w:rsid w:val="00B97601"/>
    <w:rsid w:val="00BA1B46"/>
    <w:rsid w:val="00BA25F3"/>
    <w:rsid w:val="00BA350F"/>
    <w:rsid w:val="00BA5EB8"/>
    <w:rsid w:val="00BA6469"/>
    <w:rsid w:val="00BA7481"/>
    <w:rsid w:val="00BA7B0C"/>
    <w:rsid w:val="00BC0786"/>
    <w:rsid w:val="00BC2C85"/>
    <w:rsid w:val="00BC2EA5"/>
    <w:rsid w:val="00BD3D86"/>
    <w:rsid w:val="00BD496F"/>
    <w:rsid w:val="00BE4B7D"/>
    <w:rsid w:val="00BE7358"/>
    <w:rsid w:val="00BF0045"/>
    <w:rsid w:val="00BF1C39"/>
    <w:rsid w:val="00BF3435"/>
    <w:rsid w:val="00BF74D2"/>
    <w:rsid w:val="00C02480"/>
    <w:rsid w:val="00C06ED1"/>
    <w:rsid w:val="00C12FF8"/>
    <w:rsid w:val="00C130F3"/>
    <w:rsid w:val="00C214A4"/>
    <w:rsid w:val="00C24B84"/>
    <w:rsid w:val="00C26E96"/>
    <w:rsid w:val="00C27D9F"/>
    <w:rsid w:val="00C31D03"/>
    <w:rsid w:val="00C34077"/>
    <w:rsid w:val="00C379F0"/>
    <w:rsid w:val="00C43F1A"/>
    <w:rsid w:val="00C47527"/>
    <w:rsid w:val="00C51065"/>
    <w:rsid w:val="00C5451A"/>
    <w:rsid w:val="00C569FE"/>
    <w:rsid w:val="00C576F5"/>
    <w:rsid w:val="00C600F2"/>
    <w:rsid w:val="00C74ADC"/>
    <w:rsid w:val="00C7518E"/>
    <w:rsid w:val="00C75768"/>
    <w:rsid w:val="00C7652E"/>
    <w:rsid w:val="00C83B58"/>
    <w:rsid w:val="00C93309"/>
    <w:rsid w:val="00C977E6"/>
    <w:rsid w:val="00CB7BFA"/>
    <w:rsid w:val="00CC04E2"/>
    <w:rsid w:val="00CC327B"/>
    <w:rsid w:val="00CC6F0D"/>
    <w:rsid w:val="00CD43E3"/>
    <w:rsid w:val="00CF4023"/>
    <w:rsid w:val="00D0240F"/>
    <w:rsid w:val="00D026D1"/>
    <w:rsid w:val="00D03BC8"/>
    <w:rsid w:val="00D072F5"/>
    <w:rsid w:val="00D11A67"/>
    <w:rsid w:val="00D12DD8"/>
    <w:rsid w:val="00D13172"/>
    <w:rsid w:val="00D157D1"/>
    <w:rsid w:val="00D15FCC"/>
    <w:rsid w:val="00D25945"/>
    <w:rsid w:val="00D353E2"/>
    <w:rsid w:val="00D413C9"/>
    <w:rsid w:val="00D45BD4"/>
    <w:rsid w:val="00D476BC"/>
    <w:rsid w:val="00D53B10"/>
    <w:rsid w:val="00D548A5"/>
    <w:rsid w:val="00D55C23"/>
    <w:rsid w:val="00D60319"/>
    <w:rsid w:val="00D62CA4"/>
    <w:rsid w:val="00D71666"/>
    <w:rsid w:val="00D71EA9"/>
    <w:rsid w:val="00D733E4"/>
    <w:rsid w:val="00D75290"/>
    <w:rsid w:val="00D759FF"/>
    <w:rsid w:val="00D82A23"/>
    <w:rsid w:val="00D85FBC"/>
    <w:rsid w:val="00D96BC5"/>
    <w:rsid w:val="00D97905"/>
    <w:rsid w:val="00DA0E22"/>
    <w:rsid w:val="00DA4C1E"/>
    <w:rsid w:val="00DB3493"/>
    <w:rsid w:val="00DB3A8A"/>
    <w:rsid w:val="00DB3CC6"/>
    <w:rsid w:val="00DF5D2E"/>
    <w:rsid w:val="00DF5E1F"/>
    <w:rsid w:val="00E015E9"/>
    <w:rsid w:val="00E02C1F"/>
    <w:rsid w:val="00E03242"/>
    <w:rsid w:val="00E03BB4"/>
    <w:rsid w:val="00E07251"/>
    <w:rsid w:val="00E07418"/>
    <w:rsid w:val="00E145F6"/>
    <w:rsid w:val="00E20FB3"/>
    <w:rsid w:val="00E2302E"/>
    <w:rsid w:val="00E25418"/>
    <w:rsid w:val="00E25B88"/>
    <w:rsid w:val="00E3253A"/>
    <w:rsid w:val="00E32A90"/>
    <w:rsid w:val="00E32B0D"/>
    <w:rsid w:val="00E3702E"/>
    <w:rsid w:val="00E379E6"/>
    <w:rsid w:val="00E416F6"/>
    <w:rsid w:val="00E5154B"/>
    <w:rsid w:val="00E52DA4"/>
    <w:rsid w:val="00E608E7"/>
    <w:rsid w:val="00E61229"/>
    <w:rsid w:val="00E61C8A"/>
    <w:rsid w:val="00E61CC3"/>
    <w:rsid w:val="00E6230A"/>
    <w:rsid w:val="00E624D2"/>
    <w:rsid w:val="00E625CC"/>
    <w:rsid w:val="00E632E6"/>
    <w:rsid w:val="00E63CA4"/>
    <w:rsid w:val="00E707AC"/>
    <w:rsid w:val="00E70BBA"/>
    <w:rsid w:val="00E735F5"/>
    <w:rsid w:val="00E77C74"/>
    <w:rsid w:val="00E834E0"/>
    <w:rsid w:val="00E8436A"/>
    <w:rsid w:val="00E86A52"/>
    <w:rsid w:val="00E90308"/>
    <w:rsid w:val="00E91EC3"/>
    <w:rsid w:val="00EA5633"/>
    <w:rsid w:val="00EC4235"/>
    <w:rsid w:val="00EC5960"/>
    <w:rsid w:val="00ED3121"/>
    <w:rsid w:val="00ED5AEB"/>
    <w:rsid w:val="00ED6EC1"/>
    <w:rsid w:val="00EF2C50"/>
    <w:rsid w:val="00F04795"/>
    <w:rsid w:val="00F06395"/>
    <w:rsid w:val="00F06EDC"/>
    <w:rsid w:val="00F07902"/>
    <w:rsid w:val="00F11F5A"/>
    <w:rsid w:val="00F127F0"/>
    <w:rsid w:val="00F219B3"/>
    <w:rsid w:val="00F21D7C"/>
    <w:rsid w:val="00F23AF7"/>
    <w:rsid w:val="00F2548F"/>
    <w:rsid w:val="00F3023D"/>
    <w:rsid w:val="00F35DF4"/>
    <w:rsid w:val="00F40240"/>
    <w:rsid w:val="00F4242D"/>
    <w:rsid w:val="00F42AF0"/>
    <w:rsid w:val="00F42DBC"/>
    <w:rsid w:val="00F4550E"/>
    <w:rsid w:val="00F47412"/>
    <w:rsid w:val="00F61C4D"/>
    <w:rsid w:val="00F631EF"/>
    <w:rsid w:val="00F65535"/>
    <w:rsid w:val="00F70C99"/>
    <w:rsid w:val="00F811FF"/>
    <w:rsid w:val="00F818F1"/>
    <w:rsid w:val="00F86DCE"/>
    <w:rsid w:val="00F91A10"/>
    <w:rsid w:val="00F92534"/>
    <w:rsid w:val="00FA284C"/>
    <w:rsid w:val="00FA3DF8"/>
    <w:rsid w:val="00FA421C"/>
    <w:rsid w:val="00FA6BED"/>
    <w:rsid w:val="00FA6E82"/>
    <w:rsid w:val="00FA7A19"/>
    <w:rsid w:val="00FB15D6"/>
    <w:rsid w:val="00FB2EA5"/>
    <w:rsid w:val="00FD015A"/>
    <w:rsid w:val="00FE292C"/>
    <w:rsid w:val="00FE3C23"/>
    <w:rsid w:val="00FF357E"/>
    <w:rsid w:val="00FF5F95"/>
    <w:rsid w:val="04B57EC0"/>
    <w:rsid w:val="073C4B29"/>
    <w:rsid w:val="07C7099F"/>
    <w:rsid w:val="0F80391C"/>
    <w:rsid w:val="139E6CC7"/>
    <w:rsid w:val="152E5EEC"/>
    <w:rsid w:val="1B062C36"/>
    <w:rsid w:val="1E3465AA"/>
    <w:rsid w:val="1FF84EF2"/>
    <w:rsid w:val="205556AE"/>
    <w:rsid w:val="2719110D"/>
    <w:rsid w:val="27AF3AD2"/>
    <w:rsid w:val="2E7D7994"/>
    <w:rsid w:val="31782275"/>
    <w:rsid w:val="32C60B01"/>
    <w:rsid w:val="33FF6D8C"/>
    <w:rsid w:val="345D27B8"/>
    <w:rsid w:val="37603D5F"/>
    <w:rsid w:val="37885DF4"/>
    <w:rsid w:val="3AD72477"/>
    <w:rsid w:val="3EA62646"/>
    <w:rsid w:val="3F357C88"/>
    <w:rsid w:val="420F1B9A"/>
    <w:rsid w:val="4534029A"/>
    <w:rsid w:val="459C7A86"/>
    <w:rsid w:val="47B05F68"/>
    <w:rsid w:val="480C59EA"/>
    <w:rsid w:val="49AC4572"/>
    <w:rsid w:val="4A3E2980"/>
    <w:rsid w:val="4AFA0A23"/>
    <w:rsid w:val="4B3D7CFC"/>
    <w:rsid w:val="4BB22F56"/>
    <w:rsid w:val="50977AC5"/>
    <w:rsid w:val="51823560"/>
    <w:rsid w:val="523F7BDA"/>
    <w:rsid w:val="53C10EEE"/>
    <w:rsid w:val="53E12E5C"/>
    <w:rsid w:val="54361EFE"/>
    <w:rsid w:val="54E973C8"/>
    <w:rsid w:val="560866F6"/>
    <w:rsid w:val="56ED6BDD"/>
    <w:rsid w:val="577E2B19"/>
    <w:rsid w:val="58D644EF"/>
    <w:rsid w:val="5AD5173C"/>
    <w:rsid w:val="5C481B94"/>
    <w:rsid w:val="5EB11C0D"/>
    <w:rsid w:val="6AF146EF"/>
    <w:rsid w:val="705A7861"/>
    <w:rsid w:val="72A03FF2"/>
    <w:rsid w:val="74CE4818"/>
    <w:rsid w:val="778A683F"/>
    <w:rsid w:val="783D7F47"/>
    <w:rsid w:val="7A385951"/>
    <w:rsid w:val="7AEA72B1"/>
    <w:rsid w:val="7DEF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pPr>
      <w:spacing w:line="240" w:lineRule="auto"/>
    </w:pPr>
    <w:rPr>
      <w:sz w:val="18"/>
      <w:szCs w:val="18"/>
    </w:rPr>
  </w:style>
  <w:style w:type="paragraph" w:styleId="3">
    <w:name w:val="footer"/>
    <w:basedOn w:val="1"/>
    <w:link w:val="12"/>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spacing w:before="100" w:beforeAutospacing="1" w:after="100" w:afterAutospacing="1"/>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p0"/>
    <w:basedOn w:val="1"/>
    <w:qFormat/>
    <w:uiPriority w:val="0"/>
    <w:pPr>
      <w:spacing w:before="100" w:beforeAutospacing="1" w:after="100" w:afterAutospacing="1" w:line="240" w:lineRule="auto"/>
    </w:pPr>
    <w:rPr>
      <w:rFonts w:ascii="宋体" w:hAnsi="宋体" w:eastAsia="宋体" w:cs="宋体"/>
      <w:color w:val="000000"/>
      <w:kern w:val="0"/>
      <w:sz w:val="18"/>
      <w:szCs w:val="18"/>
    </w:rPr>
  </w:style>
  <w:style w:type="character" w:customStyle="1" w:styleId="14">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BC8B3-3756-4425-B32C-63AD360EE3CB}">
  <ds:schemaRefs/>
</ds:datastoreItem>
</file>

<file path=docProps/app.xml><?xml version="1.0" encoding="utf-8"?>
<Properties xmlns="http://schemas.openxmlformats.org/officeDocument/2006/extended-properties" xmlns:vt="http://schemas.openxmlformats.org/officeDocument/2006/docPropsVTypes">
  <Template>Normal</Template>
  <Pages>10</Pages>
  <Words>944</Words>
  <Characters>5387</Characters>
  <Lines>44</Lines>
  <Paragraphs>12</Paragraphs>
  <TotalTime>1506</TotalTime>
  <ScaleCrop>false</ScaleCrop>
  <LinksUpToDate>false</LinksUpToDate>
  <CharactersWithSpaces>6319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2019-06-06T07:34:00Z</dcterms:created>
  <dc:creator>Administrator</dc:creator>
  <cp:lastModifiedBy>admin</cp:lastModifiedBy>
  <cp:lastPrinted>2020-10-12T03:17:00Z</cp:lastPrinted>
  <dcterms:modified xsi:type="dcterms:W3CDTF">2021-09-06T08:27:04Z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11A43750C7CE4B009E7AC73F5F55E9AD</vt:lpwstr>
  </property>
</Properties>
</file>