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68" w:lineRule="exact"/>
        <w:ind w:firstLine="0"/>
        <w:rPr>
          <w:rFonts w:ascii="黑体" w:hAnsi="黑体" w:eastAsia="黑体" w:cs="黑体"/>
          <w:sz w:val="28"/>
          <w:szCs w:val="28"/>
          <w:lang w:eastAsia="zh-CN"/>
        </w:rPr>
      </w:pPr>
      <w:r>
        <w:rPr>
          <w:rFonts w:hint="eastAsia" w:ascii="黑体" w:hAnsi="黑体" w:eastAsia="黑体" w:cs="黑体"/>
          <w:sz w:val="28"/>
          <w:szCs w:val="28"/>
        </w:rPr>
        <w:t>附件</w:t>
      </w:r>
      <w:r>
        <w:rPr>
          <w:rFonts w:ascii="黑体" w:hAnsi="黑体" w:eastAsia="黑体" w:cs="黑体"/>
          <w:sz w:val="28"/>
          <w:szCs w:val="28"/>
        </w:rPr>
        <w:t>3</w:t>
      </w:r>
    </w:p>
    <w:p>
      <w:pPr>
        <w:pStyle w:val="5"/>
        <w:spacing w:line="468" w:lineRule="exact"/>
        <w:ind w:firstLine="0"/>
        <w:rPr>
          <w:rFonts w:ascii="黑体" w:hAnsi="黑体" w:eastAsia="黑体" w:cs="黑体"/>
          <w:sz w:val="28"/>
          <w:szCs w:val="28"/>
          <w:lang w:eastAsia="zh-CN"/>
        </w:rPr>
      </w:pPr>
    </w:p>
    <w:p>
      <w:pPr>
        <w:pStyle w:val="5"/>
        <w:spacing w:afterLines="50" w:line="240" w:lineRule="auto"/>
        <w:ind w:firstLine="0"/>
        <w:jc w:val="center"/>
        <w:rPr>
          <w:rFonts w:ascii="方正小标宋简体" w:hAnsi="方正小标宋简体" w:eastAsia="方正小标宋简体" w:cs="方正小标宋简体"/>
          <w:sz w:val="44"/>
          <w:szCs w:val="44"/>
        </w:rPr>
      </w:pPr>
      <w:bookmarkStart w:id="0" w:name="bookmark12"/>
      <w:bookmarkStart w:id="1" w:name="bookmark13"/>
      <w:bookmarkStart w:id="2" w:name="bookmark14"/>
      <w:bookmarkStart w:id="11" w:name="_GoBack"/>
      <w:r>
        <w:rPr>
          <w:rFonts w:hint="eastAsia" w:ascii="方正小标宋简体" w:hAnsi="方正小标宋简体" w:eastAsia="方正小标宋简体" w:cs="方正小标宋简体"/>
          <w:sz w:val="44"/>
          <w:szCs w:val="44"/>
        </w:rPr>
        <w:t>基层群众性自治组织减负工作事项清单</w:t>
      </w:r>
      <w:bookmarkEnd w:id="0"/>
      <w:bookmarkEnd w:id="1"/>
      <w:bookmarkEnd w:id="2"/>
      <w:bookmarkEnd w:id="11"/>
    </w:p>
    <w:p>
      <w:pPr>
        <w:pStyle w:val="5"/>
        <w:tabs>
          <w:tab w:val="left" w:pos="1035"/>
        </w:tabs>
        <w:spacing w:line="560" w:lineRule="exact"/>
        <w:ind w:firstLine="640" w:firstLineChars="200"/>
        <w:jc w:val="both"/>
        <w:rPr>
          <w:rFonts w:ascii="仿宋_GB2312" w:eastAsia="仿宋_GB2312"/>
          <w:sz w:val="32"/>
          <w:szCs w:val="32"/>
          <w:lang w:eastAsia="zh-CN"/>
        </w:rPr>
      </w:pPr>
      <w:bookmarkStart w:id="3" w:name="bookmark15"/>
      <w:bookmarkEnd w:id="3"/>
      <w:r>
        <w:rPr>
          <w:rFonts w:ascii="仿宋_GB2312" w:eastAsia="仿宋_GB2312"/>
          <w:sz w:val="32"/>
          <w:szCs w:val="32"/>
          <w:lang w:eastAsia="zh-CN"/>
        </w:rPr>
        <w:t>1.</w:t>
      </w:r>
      <w:r>
        <w:rPr>
          <w:rFonts w:hint="eastAsia" w:ascii="仿宋_GB2312" w:eastAsia="仿宋_GB2312"/>
          <w:sz w:val="32"/>
          <w:szCs w:val="32"/>
        </w:rPr>
        <w:t>不得向村（社区）摊派招商引资、协税护税、经济创收、商业保险、报刊杂志订阅等任务指标和要求承办政务投诉处理部门职责事项。</w:t>
      </w:r>
      <w:bookmarkStart w:id="4" w:name="bookmark16"/>
      <w:bookmarkEnd w:id="4"/>
    </w:p>
    <w:p>
      <w:pPr>
        <w:pStyle w:val="5"/>
        <w:tabs>
          <w:tab w:val="left" w:pos="1054"/>
        </w:tabs>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2.</w:t>
      </w:r>
      <w:r>
        <w:rPr>
          <w:rFonts w:hint="eastAsia" w:ascii="仿宋_GB2312" w:eastAsia="仿宋_GB2312"/>
          <w:sz w:val="32"/>
          <w:szCs w:val="32"/>
        </w:rPr>
        <w:t>不得要求村（社区）作为责任主体，开展拆迁拆违、环境</w:t>
      </w:r>
      <w:r>
        <w:rPr>
          <w:rFonts w:ascii="仿宋_GB2312" w:eastAsia="仿宋_GB2312"/>
          <w:sz w:val="32"/>
          <w:szCs w:val="32"/>
        </w:rPr>
        <w:t xml:space="preserve"> </w:t>
      </w:r>
      <w:r>
        <w:rPr>
          <w:rFonts w:hint="eastAsia" w:ascii="仿宋_GB2312" w:eastAsia="仿宋_GB2312"/>
          <w:sz w:val="32"/>
          <w:szCs w:val="32"/>
        </w:rPr>
        <w:t>整治、城市管理等执法工作。</w:t>
      </w:r>
      <w:bookmarkStart w:id="5" w:name="bookmark17"/>
      <w:bookmarkEnd w:id="5"/>
    </w:p>
    <w:p>
      <w:pPr>
        <w:pStyle w:val="5"/>
        <w:tabs>
          <w:tab w:val="left" w:pos="1054"/>
        </w:tabs>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3.</w:t>
      </w:r>
      <w:r>
        <w:rPr>
          <w:rFonts w:hint="eastAsia" w:ascii="仿宋_GB2312" w:eastAsia="仿宋_GB2312"/>
          <w:sz w:val="32"/>
          <w:szCs w:val="32"/>
        </w:rPr>
        <w:t>不得在党中央国务院和省委省政府明确规定外与村（社区）</w:t>
      </w:r>
      <w:r>
        <w:rPr>
          <w:rFonts w:ascii="仿宋_GB2312" w:eastAsia="仿宋_GB2312"/>
          <w:sz w:val="32"/>
          <w:szCs w:val="32"/>
        </w:rPr>
        <w:t xml:space="preserve"> </w:t>
      </w:r>
      <w:r>
        <w:rPr>
          <w:rFonts w:hint="eastAsia" w:ascii="仿宋_GB2312" w:eastAsia="仿宋_GB2312"/>
          <w:sz w:val="32"/>
          <w:szCs w:val="32"/>
        </w:rPr>
        <w:t>签订</w:t>
      </w:r>
      <w:r>
        <w:rPr>
          <w:rFonts w:hint="eastAsia" w:ascii="仿宋_GB2312" w:hAnsi="Times New Roman" w:eastAsia="仿宋_GB2312" w:cs="Times New Roman"/>
          <w:sz w:val="32"/>
          <w:szCs w:val="32"/>
          <w:lang w:val="zh-CN" w:eastAsia="zh-CN"/>
        </w:rPr>
        <w:t>“</w:t>
      </w:r>
      <w:r>
        <w:rPr>
          <w:rFonts w:hint="eastAsia" w:ascii="仿宋_GB2312" w:eastAsia="仿宋_GB2312"/>
          <w:sz w:val="32"/>
          <w:szCs w:val="32"/>
          <w:lang w:val="zh-CN" w:eastAsia="zh-CN"/>
        </w:rPr>
        <w:t>责</w:t>
      </w:r>
      <w:r>
        <w:rPr>
          <w:rFonts w:hint="eastAsia" w:ascii="仿宋_GB2312" w:eastAsia="仿宋_GB2312"/>
          <w:sz w:val="32"/>
          <w:szCs w:val="32"/>
        </w:rPr>
        <w:t>任状</w:t>
      </w:r>
      <w:r>
        <w:rPr>
          <w:rFonts w:hint="eastAsia" w:ascii="仿宋_GB2312" w:hAnsi="Times New Roman" w:eastAsia="仿宋_GB2312" w:cs="Times New Roman"/>
          <w:sz w:val="32"/>
          <w:szCs w:val="32"/>
        </w:rPr>
        <w:t>”</w:t>
      </w:r>
      <w:r>
        <w:rPr>
          <w:rFonts w:hint="eastAsia" w:ascii="仿宋_GB2312" w:eastAsia="仿宋_GB2312"/>
          <w:sz w:val="32"/>
          <w:szCs w:val="32"/>
        </w:rPr>
        <w:t>和规定</w:t>
      </w:r>
      <w:r>
        <w:rPr>
          <w:rFonts w:hint="eastAsia" w:ascii="仿宋_GB2312" w:hAnsi="Times New Roman" w:eastAsia="仿宋_GB2312" w:cs="Times New Roman"/>
          <w:sz w:val="32"/>
          <w:szCs w:val="32"/>
          <w:lang w:val="zh-CN" w:eastAsia="zh-CN"/>
        </w:rPr>
        <w:t>“</w:t>
      </w:r>
      <w:r>
        <w:rPr>
          <w:rFonts w:hint="eastAsia" w:ascii="仿宋_GB2312" w:eastAsia="仿宋_GB2312"/>
          <w:sz w:val="32"/>
          <w:szCs w:val="32"/>
          <w:lang w:val="zh-CN" w:eastAsia="zh-CN"/>
        </w:rPr>
        <w:t>一票</w:t>
      </w:r>
      <w:r>
        <w:rPr>
          <w:rFonts w:hint="eastAsia" w:ascii="仿宋_GB2312" w:eastAsia="仿宋_GB2312"/>
          <w:sz w:val="32"/>
          <w:szCs w:val="32"/>
        </w:rPr>
        <w:t>否决</w:t>
      </w:r>
      <w:r>
        <w:rPr>
          <w:rFonts w:hint="eastAsia" w:ascii="仿宋_GB2312" w:hAnsi="Times New Roman" w:eastAsia="仿宋_GB2312" w:cs="Times New Roman"/>
          <w:sz w:val="32"/>
          <w:szCs w:val="32"/>
        </w:rPr>
        <w:t>”</w:t>
      </w:r>
      <w:r>
        <w:rPr>
          <w:rFonts w:hint="eastAsia" w:ascii="仿宋_GB2312" w:eastAsia="仿宋_GB2312"/>
          <w:sz w:val="32"/>
          <w:szCs w:val="32"/>
        </w:rPr>
        <w:t>事项。</w:t>
      </w:r>
      <w:bookmarkStart w:id="6" w:name="bookmark18"/>
      <w:bookmarkEnd w:id="6"/>
    </w:p>
    <w:p>
      <w:pPr>
        <w:pStyle w:val="5"/>
        <w:tabs>
          <w:tab w:val="left" w:pos="1054"/>
        </w:tabs>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4.</w:t>
      </w:r>
      <w:r>
        <w:rPr>
          <w:rFonts w:hint="eastAsia" w:ascii="仿宋_GB2312" w:eastAsia="仿宋_GB2312"/>
          <w:sz w:val="32"/>
          <w:szCs w:val="32"/>
        </w:rPr>
        <w:t>不得以开会发文、填表报数、台账记录、成立专班、微信关注、网络注册、在线测评以及制作宣传展板、</w:t>
      </w:r>
      <w:r>
        <w:rPr>
          <w:rFonts w:ascii="仿宋_GB2312" w:hAnsi="Times New Roman" w:eastAsia="仿宋_GB2312" w:cs="Times New Roman"/>
          <w:sz w:val="32"/>
          <w:szCs w:val="32"/>
          <w:lang w:val="en-US" w:eastAsia="zh-CN"/>
        </w:rPr>
        <w:t>PPT</w:t>
      </w:r>
      <w:r>
        <w:rPr>
          <w:rFonts w:hint="eastAsia" w:ascii="仿宋_GB2312" w:eastAsia="仿宋_GB2312"/>
          <w:sz w:val="32"/>
          <w:szCs w:val="32"/>
          <w:lang w:val="en-US" w:eastAsia="zh-CN"/>
        </w:rPr>
        <w:t>、</w:t>
      </w:r>
      <w:r>
        <w:rPr>
          <w:rFonts w:hint="eastAsia" w:ascii="仿宋_GB2312" w:eastAsia="仿宋_GB2312"/>
          <w:sz w:val="32"/>
          <w:szCs w:val="32"/>
        </w:rPr>
        <w:t>专题片、专本专用等过度留痕作为考核评价村（社区）工作依据。</w:t>
      </w:r>
      <w:bookmarkStart w:id="7" w:name="bookmark19"/>
      <w:bookmarkEnd w:id="7"/>
    </w:p>
    <w:p>
      <w:pPr>
        <w:pStyle w:val="5"/>
        <w:tabs>
          <w:tab w:val="left" w:pos="1054"/>
        </w:tabs>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5.</w:t>
      </w:r>
      <w:r>
        <w:rPr>
          <w:rFonts w:hint="eastAsia" w:ascii="仿宋_GB2312" w:eastAsia="仿宋_GB2312"/>
          <w:sz w:val="32"/>
          <w:szCs w:val="32"/>
        </w:rPr>
        <w:t>不得要求村（社区）</w:t>
      </w:r>
      <w:r>
        <w:rPr>
          <w:rFonts w:hint="eastAsia" w:ascii="仿宋_GB2312" w:hAnsi="Times New Roman" w:eastAsia="仿宋_GB2312" w:cs="Times New Roman"/>
          <w:sz w:val="32"/>
          <w:szCs w:val="32"/>
          <w:lang w:val="zh-CN" w:eastAsia="zh-CN"/>
        </w:rPr>
        <w:t>“</w:t>
      </w:r>
      <w:r>
        <w:rPr>
          <w:rFonts w:hint="eastAsia" w:ascii="仿宋_GB2312" w:eastAsia="仿宋_GB2312"/>
          <w:sz w:val="32"/>
          <w:szCs w:val="32"/>
          <w:lang w:val="zh-CN" w:eastAsia="zh-CN"/>
        </w:rPr>
        <w:t>突击</w:t>
      </w:r>
      <w:r>
        <w:rPr>
          <w:rFonts w:hint="eastAsia" w:ascii="仿宋_GB2312" w:hAnsi="Times New Roman" w:eastAsia="仿宋_GB2312" w:cs="Times New Roman"/>
          <w:sz w:val="32"/>
          <w:szCs w:val="32"/>
          <w:lang w:val="zh-CN" w:eastAsia="zh-CN"/>
        </w:rPr>
        <w:t>”</w:t>
      </w:r>
      <w:r>
        <w:rPr>
          <w:rFonts w:hint="eastAsia" w:ascii="仿宋_GB2312" w:eastAsia="仿宋_GB2312"/>
          <w:sz w:val="32"/>
          <w:szCs w:val="32"/>
          <w:lang w:val="zh-CN" w:eastAsia="zh-CN"/>
        </w:rPr>
        <w:t>报</w:t>
      </w:r>
      <w:r>
        <w:rPr>
          <w:rFonts w:hint="eastAsia" w:ascii="仿宋_GB2312" w:eastAsia="仿宋_GB2312"/>
          <w:sz w:val="32"/>
          <w:szCs w:val="32"/>
        </w:rPr>
        <w:t>送、多头报送、重复报送各类数据和材料。</w:t>
      </w:r>
      <w:bookmarkStart w:id="8" w:name="bookmark20"/>
      <w:bookmarkEnd w:id="8"/>
    </w:p>
    <w:p>
      <w:pPr>
        <w:pStyle w:val="5"/>
        <w:tabs>
          <w:tab w:val="left" w:pos="1054"/>
        </w:tabs>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6.</w:t>
      </w:r>
      <w:r>
        <w:rPr>
          <w:rFonts w:hint="eastAsia" w:ascii="仿宋_GB2312" w:eastAsia="仿宋_GB2312"/>
          <w:sz w:val="32"/>
          <w:szCs w:val="32"/>
        </w:rPr>
        <w:t>不得在村（社区）办公服务场所大门两侧悬挂除</w:t>
      </w:r>
      <w:r>
        <w:rPr>
          <w:rFonts w:hint="eastAsia" w:ascii="仿宋_GB2312" w:hAnsi="Times New Roman" w:eastAsia="仿宋_GB2312" w:cs="Times New Roman"/>
          <w:sz w:val="32"/>
          <w:szCs w:val="32"/>
        </w:rPr>
        <w:t>“</w:t>
      </w:r>
      <w:r>
        <w:rPr>
          <w:rFonts w:hint="eastAsia" w:ascii="仿宋_GB2312" w:eastAsia="仿宋_GB2312"/>
          <w:sz w:val="32"/>
          <w:szCs w:val="32"/>
        </w:rPr>
        <w:t>村（社</w:t>
      </w:r>
      <w:r>
        <w:rPr>
          <w:rFonts w:ascii="仿宋_GB2312" w:eastAsia="仿宋_GB2312"/>
          <w:sz w:val="32"/>
          <w:szCs w:val="32"/>
        </w:rPr>
        <w:t xml:space="preserve"> </w:t>
      </w:r>
      <w:r>
        <w:rPr>
          <w:rFonts w:hint="eastAsia" w:ascii="仿宋_GB2312" w:eastAsia="仿宋_GB2312"/>
          <w:sz w:val="32"/>
          <w:szCs w:val="32"/>
        </w:rPr>
        <w:t>区）党组织、村（居）民委员会、村（居）务监督委员会、村集体经济组织</w:t>
      </w:r>
      <w:r>
        <w:rPr>
          <w:rFonts w:hint="eastAsia" w:ascii="仿宋_GB2312" w:hAnsi="Times New Roman" w:eastAsia="仿宋_GB2312" w:cs="Times New Roman"/>
          <w:sz w:val="32"/>
          <w:szCs w:val="32"/>
          <w:lang w:val="zh-CN" w:eastAsia="zh-CN"/>
        </w:rPr>
        <w:t>”</w:t>
      </w:r>
      <w:r>
        <w:rPr>
          <w:rFonts w:hint="eastAsia" w:ascii="仿宋_GB2312" w:eastAsia="仿宋_GB2312"/>
          <w:sz w:val="32"/>
          <w:szCs w:val="32"/>
          <w:lang w:val="zh-CN" w:eastAsia="zh-CN"/>
        </w:rPr>
        <w:t>牌</w:t>
      </w:r>
      <w:r>
        <w:rPr>
          <w:rFonts w:hint="eastAsia" w:ascii="仿宋_GB2312" w:eastAsia="仿宋_GB2312"/>
          <w:sz w:val="32"/>
          <w:szCs w:val="32"/>
        </w:rPr>
        <w:t>子之外的其他牌子。</w:t>
      </w:r>
      <w:bookmarkStart w:id="9" w:name="bookmark21"/>
      <w:bookmarkEnd w:id="9"/>
    </w:p>
    <w:p>
      <w:pPr>
        <w:pStyle w:val="5"/>
        <w:tabs>
          <w:tab w:val="left" w:pos="1054"/>
        </w:tabs>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7.</w:t>
      </w:r>
      <w:r>
        <w:rPr>
          <w:rFonts w:hint="eastAsia" w:ascii="仿宋_GB2312" w:eastAsia="仿宋_GB2312"/>
          <w:sz w:val="32"/>
          <w:szCs w:val="32"/>
        </w:rPr>
        <w:t>不得要求村（社区）出具民政部等六部委已经明确不应由基层群众性自治组织出具的事项证明。</w:t>
      </w:r>
      <w:bookmarkStart w:id="10" w:name="bookmark22"/>
      <w:bookmarkEnd w:id="10"/>
    </w:p>
    <w:p>
      <w:pPr>
        <w:pStyle w:val="5"/>
        <w:tabs>
          <w:tab w:val="left" w:pos="1054"/>
        </w:tabs>
        <w:spacing w:line="560" w:lineRule="exact"/>
        <w:ind w:firstLine="640" w:firstLineChars="200"/>
        <w:jc w:val="both"/>
        <w:rPr>
          <w:rFonts w:ascii="仿宋_GB2312" w:eastAsia="仿宋_GB2312"/>
          <w:sz w:val="32"/>
          <w:szCs w:val="32"/>
        </w:rPr>
      </w:pPr>
      <w:r>
        <w:rPr>
          <w:rFonts w:ascii="仿宋_GB2312" w:eastAsia="仿宋_GB2312"/>
          <w:sz w:val="32"/>
          <w:szCs w:val="32"/>
          <w:lang w:eastAsia="zh-CN"/>
        </w:rPr>
        <w:t>8.</w:t>
      </w:r>
      <w:r>
        <w:rPr>
          <w:rFonts w:hint="eastAsia" w:ascii="仿宋_GB2312" w:eastAsia="仿宋_GB2312"/>
          <w:sz w:val="32"/>
          <w:szCs w:val="32"/>
        </w:rPr>
        <w:t>不得向村（社区）和村（居）民索拿卡要、转嫁费用支出。</w:t>
      </w:r>
    </w:p>
    <w:p>
      <w:pPr>
        <w:spacing w:before="0" w:after="0" w:line="360" w:lineRule="auto"/>
        <w:ind w:firstLine="560" w:firstLineChars="200"/>
        <w:rPr>
          <w:rFonts w:ascii="仿宋_GB2312" w:eastAsia="仿宋_GB2312"/>
          <w:sz w:val="28"/>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803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56" w:after="312"/>
      <w:ind w:firstLine="42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99"/>
  </w:style>
  <w:style w:type="paragraph" w:customStyle="1" w:styleId="5">
    <w:name w:val="Body text|1"/>
    <w:basedOn w:val="1"/>
    <w:qFormat/>
    <w:uiPriority w:val="99"/>
    <w:pPr>
      <w:spacing w:before="0" w:after="0" w:line="406" w:lineRule="auto"/>
      <w:ind w:firstLine="400"/>
      <w:jc w:val="left"/>
    </w:pPr>
    <w:rPr>
      <w:rFonts w:ascii="宋体" w:hAnsi="宋体" w:cs="宋体"/>
      <w:color w:val="000000"/>
      <w:sz w:val="30"/>
      <w:szCs w:val="30"/>
      <w:lang w:val="zh-TW"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2022-03-10T01:03:40Z</dcterms:created>
  <dc:creator>Administrator</dc:creator>
  <cp:lastModifiedBy>亦湛蓝</cp:lastModifiedBy>
  <dcterms:modified xsi:type="dcterms:W3CDTF">2022-03-10T01:03:46Z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