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ascii="黑体" w:hAnsi="黑体" w:eastAsia="黑体"/>
          <w:color w:val="000000"/>
        </w:rPr>
      </w:pPr>
      <w:r>
        <w:rPr>
          <w:rFonts w:hint="eastAsia" w:ascii="黑体" w:hAnsi="黑体" w:eastAsia="黑体"/>
          <w:color w:val="000000"/>
        </w:rPr>
        <w:t xml:space="preserve"> </w:t>
      </w:r>
    </w:p>
    <w:tbl>
      <w:tblPr>
        <w:tblStyle w:val="7"/>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二级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投 入</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绩效指标明确性</w:t>
            </w:r>
          </w:p>
          <w:p>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w:t>
            </w:r>
          </w:p>
          <w:p>
            <w:pPr>
              <w:spacing w:line="240" w:lineRule="exact"/>
              <w:jc w:val="center"/>
              <w:rPr>
                <w:rFonts w:ascii="宋体" w:hAnsi="宋体"/>
                <w:color w:val="000000"/>
                <w:sz w:val="18"/>
                <w:szCs w:val="18"/>
              </w:rPr>
            </w:pPr>
            <w:r>
              <w:rPr>
                <w:rFonts w:hint="eastAsia" w:ascii="宋体" w:hAnsi="宋体"/>
                <w:color w:val="000000"/>
                <w:sz w:val="18"/>
                <w:szCs w:val="18"/>
              </w:rPr>
              <w:t>经费”</w:t>
            </w:r>
          </w:p>
          <w:p>
            <w:pPr>
              <w:spacing w:line="240" w:lineRule="exact"/>
              <w:jc w:val="center"/>
              <w:rPr>
                <w:rFonts w:ascii="宋体" w:hAnsi="宋体"/>
                <w:color w:val="000000"/>
                <w:sz w:val="18"/>
                <w:szCs w:val="18"/>
              </w:rPr>
            </w:pPr>
            <w:r>
              <w:rPr>
                <w:rFonts w:hint="eastAsia" w:ascii="宋体" w:hAnsi="宋体"/>
                <w:color w:val="000000"/>
                <w:sz w:val="18"/>
                <w:szCs w:val="18"/>
              </w:rPr>
              <w:t>变动率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调整率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支付</w:t>
            </w:r>
          </w:p>
          <w:p>
            <w:pPr>
              <w:spacing w:line="240" w:lineRule="exact"/>
              <w:jc w:val="center"/>
              <w:rPr>
                <w:rFonts w:ascii="宋体" w:hAnsi="宋体"/>
                <w:color w:val="000000"/>
                <w:sz w:val="18"/>
                <w:szCs w:val="18"/>
              </w:rPr>
            </w:pPr>
            <w:r>
              <w:rPr>
                <w:rFonts w:hint="eastAsia" w:ascii="宋体" w:hAnsi="宋体"/>
                <w:color w:val="000000"/>
                <w:sz w:val="18"/>
                <w:szCs w:val="18"/>
              </w:rPr>
              <w:t>进度率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预算</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实际</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完成</w:t>
            </w:r>
          </w:p>
          <w:p>
            <w:pPr>
              <w:spacing w:line="240" w:lineRule="exact"/>
              <w:jc w:val="center"/>
              <w:rPr>
                <w:rFonts w:ascii="宋体" w:hAnsi="宋体"/>
                <w:color w:val="000000"/>
                <w:sz w:val="18"/>
                <w:szCs w:val="18"/>
              </w:rPr>
            </w:pPr>
            <w:r>
              <w:rPr>
                <w:rFonts w:hint="eastAsia" w:ascii="宋体" w:hAnsi="宋体"/>
                <w:color w:val="000000"/>
                <w:sz w:val="18"/>
                <w:szCs w:val="18"/>
              </w:rPr>
              <w:t>及时率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质量</w:t>
            </w:r>
          </w:p>
          <w:p>
            <w:pPr>
              <w:spacing w:line="240" w:lineRule="exact"/>
              <w:jc w:val="center"/>
              <w:rPr>
                <w:rFonts w:ascii="宋体" w:hAnsi="宋体"/>
                <w:color w:val="000000"/>
                <w:sz w:val="18"/>
                <w:szCs w:val="18"/>
              </w:rPr>
            </w:pPr>
            <w:r>
              <w:rPr>
                <w:rFonts w:hint="eastAsia" w:ascii="宋体" w:hAnsi="宋体"/>
                <w:color w:val="000000"/>
                <w:sz w:val="18"/>
                <w:szCs w:val="18"/>
              </w:rPr>
              <w:t>达标率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经济效益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生态效益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nil"/>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nil"/>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r>
              <w:rPr>
                <w:rFonts w:hint="eastAsia" w:ascii="仿宋_GB2312" w:hAnsi="宋体"/>
                <w:color w:val="000000"/>
              </w:rPr>
              <w:t>总分</w:t>
            </w:r>
          </w:p>
        </w:tc>
        <w:tc>
          <w:tcPr>
            <w:tcW w:w="784" w:type="dxa"/>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95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kern w:val="0"/>
                <w:sz w:val="18"/>
                <w:szCs w:val="18"/>
              </w:rPr>
            </w:pPr>
          </w:p>
        </w:tc>
      </w:tr>
    </w:tbl>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附件2</w:t>
      </w:r>
    </w:p>
    <w:p>
      <w:pPr>
        <w:spacing w:line="600" w:lineRule="exact"/>
        <w:ind w:firstLine="880"/>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2020年项目支出绩效自评指标计分表</w:t>
      </w:r>
    </w:p>
    <w:p>
      <w:pPr>
        <w:spacing w:line="400" w:lineRule="exact"/>
        <w:ind w:firstLine="880"/>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1"/>
        <w:gridCol w:w="848"/>
        <w:gridCol w:w="773"/>
        <w:gridCol w:w="712"/>
        <w:gridCol w:w="3136"/>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一级</w:t>
            </w:r>
          </w:p>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二级</w:t>
            </w:r>
          </w:p>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三级</w:t>
            </w:r>
          </w:p>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自评分</w:t>
            </w:r>
          </w:p>
        </w:tc>
        <w:tc>
          <w:tcPr>
            <w:tcW w:w="313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具体指标</w:t>
            </w:r>
          </w:p>
        </w:tc>
        <w:tc>
          <w:tcPr>
            <w:tcW w:w="37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20</w:t>
            </w:r>
            <w:r>
              <w:rPr>
                <w:rFonts w:hint="eastAsia" w:ascii="宋体" w:hAnsi="宋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目标</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目标</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内容</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设立了项目绩效目标；目标明确；目标细化；目标量化</w:t>
            </w:r>
          </w:p>
        </w:tc>
        <w:tc>
          <w:tcPr>
            <w:tcW w:w="3760" w:type="dxa"/>
            <w:tcBorders>
              <w:top w:val="single" w:color="auto" w:sz="4" w:space="0"/>
              <w:left w:val="nil"/>
              <w:bottom w:val="single" w:color="auto" w:sz="4" w:space="0"/>
              <w:right w:val="single" w:color="auto" w:sz="4" w:space="0"/>
            </w:tcBorders>
            <w:vAlign w:val="center"/>
          </w:tcPr>
          <w:p>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设有目标（</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目标明确（</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目标细化（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目标量化（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过程</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依据</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有关法律法规的明确规定；某一经济社会发展规划；某部门年度工作计划；某一实际问题和需求</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符合法律法规（</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分）符合经济社会发展规划（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部门年度工作计划（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针对某一实际问题和需求（</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决策</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程序</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项目符合申报条件；申报、批复程序符合相关管理办法；项目调整履行了相应手续</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符合申报条件（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分）项目申报、批复程序符合管理办法（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项目调整履行了相应手续（</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办法</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根据需要制定的相关资金管理办法；管理办法中有明确资金分配办法；资金分配因素全面、合理</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有相应的资金管理办法（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办法健全、规范（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因素全面合理（</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结果</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资金分配符合相关管理办法；分配结果公平合理</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符合分配办法（</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分配公平合理（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管理 （</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到位率</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实际到位</w:t>
            </w:r>
            <w:r>
              <w:rPr>
                <w:rFonts w:hint="eastAsia" w:ascii="仿宋_GB2312" w:hAnsi="宋体" w:eastAsia="仿宋_GB2312"/>
                <w:color w:val="000000"/>
                <w:kern w:val="0"/>
                <w:sz w:val="20"/>
                <w:szCs w:val="20"/>
              </w:rPr>
              <w:t>/</w:t>
            </w:r>
            <w:r>
              <w:rPr>
                <w:rFonts w:hint="eastAsia" w:ascii="宋体" w:hAnsi="宋体"/>
                <w:color w:val="000000"/>
                <w:kern w:val="0"/>
                <w:sz w:val="20"/>
                <w:szCs w:val="20"/>
              </w:rPr>
              <w:t>计划到位</w:t>
            </w:r>
            <w:r>
              <w:rPr>
                <w:rFonts w:hint="eastAsia" w:ascii="仿宋_GB2312" w:hAnsi="宋体" w:eastAsia="仿宋_GB2312"/>
                <w:color w:val="000000"/>
                <w:kern w:val="0"/>
                <w:sz w:val="20"/>
                <w:szCs w:val="20"/>
              </w:rPr>
              <w:t>*100%</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时效</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资金及时到位；若未及时到位，是否影响项目进度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到位及时（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不及时但未影响项目进度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不及时并影响项目进度（</w:t>
            </w:r>
            <w:r>
              <w:rPr>
                <w:rFonts w:hint="eastAsia" w:ascii="仿宋_GB2312" w:hAnsi="宋体" w:eastAsia="仿宋_GB2312"/>
                <w:color w:val="000000"/>
                <w:kern w:val="0"/>
                <w:sz w:val="20"/>
                <w:szCs w:val="20"/>
              </w:rPr>
              <w:t>0.5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管理</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资金</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使用</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7</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支出依据合规，无虚列项目支出情况；无截留挤占挪用情况；无超标准开支情况；无超预算情况</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虚列套取扣</w:t>
            </w:r>
            <w:r>
              <w:rPr>
                <w:rFonts w:hint="eastAsia" w:ascii="仿宋_GB2312" w:hAnsi="宋体" w:eastAsia="仿宋_GB2312"/>
                <w:color w:val="000000"/>
                <w:kern w:val="0"/>
                <w:sz w:val="20"/>
                <w:szCs w:val="20"/>
              </w:rPr>
              <w:t>4-7</w:t>
            </w:r>
            <w:r>
              <w:rPr>
                <w:rFonts w:hint="eastAsia" w:ascii="宋体" w:hAnsi="宋体"/>
                <w:color w:val="000000"/>
                <w:kern w:val="0"/>
                <w:sz w:val="20"/>
                <w:szCs w:val="20"/>
              </w:rPr>
              <w:t xml:space="preserve">分 </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依据不合规扣</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截留、挤占、挪用扣</w:t>
            </w:r>
            <w:r>
              <w:rPr>
                <w:rFonts w:hint="eastAsia" w:ascii="仿宋_GB2312" w:hAnsi="宋体" w:eastAsia="仿宋_GB2312"/>
                <w:color w:val="000000"/>
                <w:kern w:val="0"/>
                <w:sz w:val="20"/>
                <w:szCs w:val="20"/>
              </w:rPr>
              <w:t>3-6</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超标准开支扣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超预算扣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财务</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管理</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资金管理、费用支出等制度健全；制度执行严格；会计核算规范</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财务制度健全（</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分）严格执行制度（</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分）会计核算规范（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组织</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实施</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组织</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机构</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机构健全、分工明确</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机构健全、分工明确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实施</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项目按计划开工；按计划进度开展；按计划完工</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按计划开工（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按计划开展（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按计划完工（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管理</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制度</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6</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项目管理制度健全；严格执行相关管理制度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管理制度健全（</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制度执行严格（</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p>
          <w:p>
            <w:pPr>
              <w:widowControl/>
              <w:spacing w:line="260" w:lineRule="exact"/>
              <w:jc w:val="center"/>
              <w:rPr>
                <w:rFonts w:ascii="仿宋_GB2312" w:hAnsi="宋体"/>
                <w:color w:val="000000"/>
                <w:kern w:val="0"/>
                <w:sz w:val="20"/>
                <w:szCs w:val="20"/>
              </w:rPr>
            </w:pPr>
          </w:p>
          <w:p>
            <w:pPr>
              <w:widowControl/>
              <w:spacing w:line="260" w:lineRule="exact"/>
              <w:jc w:val="center"/>
              <w:rPr>
                <w:rFonts w:ascii="仿宋_GB2312" w:hAnsi="宋体"/>
                <w:color w:val="000000"/>
                <w:kern w:val="0"/>
                <w:sz w:val="20"/>
                <w:szCs w:val="20"/>
              </w:rPr>
            </w:pP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绩效</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p>
          <w:p>
            <w:pPr>
              <w:widowControl/>
              <w:spacing w:line="260" w:lineRule="exact"/>
              <w:jc w:val="center"/>
              <w:rPr>
                <w:rFonts w:ascii="仿宋_GB2312" w:hAnsi="宋体"/>
                <w:color w:val="000000"/>
                <w:kern w:val="0"/>
                <w:sz w:val="20"/>
                <w:szCs w:val="20"/>
              </w:rPr>
            </w:pP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数量</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根据该项目实际，标识具体明确的产出数量</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对照绩效目标，按实际产出数量率计算得分（</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质量</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根据该项目实际，标识具体明确的产出质量</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对照绩效目标，按实际产出质量率计算得分（</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时效</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根据该项目实际，标识具体明确的产出时效</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对照绩效目标，按实际产出时效率计算得分（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成本</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根据该项目实际，标识具体明确的产出成本</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对照绩效目标，按实际产出成本率计算得分（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rPr>
                <w:rFonts w:ascii="仿宋_GB2312" w:hAnsi="宋体" w:eastAsia="仿宋_GB2312" w:cs="宋体"/>
                <w:color w:val="000000"/>
                <w:kern w:val="0"/>
                <w:sz w:val="20"/>
                <w:szCs w:val="20"/>
              </w:rPr>
            </w:pP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效果</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经济</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根据项目实际，标识所产生的直接或间接的经济效益</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对照绩效目标，按经济效益实现程度计算得分（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社会</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根据项目实际，标识所产生的社会效益</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对照绩效目标，按社会效益实现程度计算得分（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环境</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根据项目实际，标识对环境所产生的积极或消极影响</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对照绩效目标，按对环境所产生的实际影响程度计算得分（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可持续影响</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项目产出能持续运用；项目运行所依赖的政策制度能持续执行</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所依赖的政策制度能持续执行（</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服务</w:t>
            </w:r>
          </w:p>
          <w:p>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对象满意度</w:t>
            </w:r>
          </w:p>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项目预期服务对象对项目实施的满意程度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按收集到的项目服务对象的满意率计算得分（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黑体" w:hAnsi="黑体" w:eastAsia="黑体"/>
                <w:color w:val="000000"/>
                <w:kern w:val="0"/>
                <w:sz w:val="20"/>
                <w:szCs w:val="20"/>
              </w:rPr>
              <w:t>总</w:t>
            </w:r>
            <w:r>
              <w:rPr>
                <w:rFonts w:ascii="Calibri" w:hAnsi="Calibri" w:eastAsia="黑体" w:cs="Calibri"/>
                <w:color w:val="000000"/>
                <w:kern w:val="0"/>
                <w:sz w:val="20"/>
                <w:szCs w:val="20"/>
              </w:rPr>
              <w:t> </w:t>
            </w:r>
            <w:r>
              <w:rPr>
                <w:rFonts w:hint="eastAsia" w:ascii="黑体" w:hAnsi="黑体" w:eastAsia="黑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95</w:t>
            </w:r>
          </w:p>
        </w:tc>
        <w:tc>
          <w:tcPr>
            <w:tcW w:w="313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37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r>
    </w:tbl>
    <w:p>
      <w:pPr>
        <w:ind w:firstLine="640"/>
        <w:rPr>
          <w:rFonts w:ascii="仿宋_GB2312" w:hAnsi="宋体"/>
          <w:color w:val="000000"/>
        </w:rPr>
      </w:pPr>
      <w:r>
        <w:rPr>
          <w:rFonts w:hint="eastAsia" w:ascii="仿宋_GB2312" w:hAnsi="宋体"/>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pacing w:line="560" w:lineRule="exact"/>
        <w:ind w:firstLine="880"/>
        <w:jc w:val="center"/>
        <w:rPr>
          <w:rFonts w:ascii="宋体" w:hAnsi="宋体"/>
          <w:color w:val="000000"/>
          <w:sz w:val="44"/>
          <w:szCs w:val="44"/>
        </w:rPr>
      </w:pPr>
      <w:bookmarkStart w:id="0" w:name="OLE_LINK1"/>
      <w:r>
        <w:rPr>
          <w:rFonts w:hint="eastAsia" w:ascii="宋体" w:hAnsi="宋体"/>
          <w:color w:val="000000"/>
          <w:sz w:val="44"/>
          <w:szCs w:val="44"/>
        </w:rPr>
        <w:t>2020年南县交通运输局部门整体支出绩效评价报告</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一、基本情况</w:t>
      </w:r>
    </w:p>
    <w:p>
      <w:pPr>
        <w:overflowPunct w:val="0"/>
        <w:topLinePunct/>
        <w:spacing w:line="580" w:lineRule="exact"/>
        <w:ind w:firstLine="620" w:firstLineChars="200"/>
        <w:textAlignment w:val="baseline"/>
        <w:rPr>
          <w:rFonts w:eastAsia="黑体"/>
          <w:color w:val="000000"/>
          <w:kern w:val="21"/>
          <w:sz w:val="31"/>
          <w:szCs w:val="31"/>
          <w:lang w:bidi="ar"/>
        </w:rPr>
      </w:pPr>
      <w:r>
        <w:rPr>
          <w:rFonts w:hint="eastAsia" w:eastAsia="黑体"/>
          <w:color w:val="000000"/>
          <w:kern w:val="21"/>
          <w:sz w:val="31"/>
          <w:szCs w:val="31"/>
          <w:lang w:bidi="ar"/>
        </w:rPr>
        <w:t>（一）</w:t>
      </w:r>
      <w:r>
        <w:rPr>
          <w:rFonts w:eastAsia="黑体"/>
          <w:color w:val="000000"/>
          <w:kern w:val="21"/>
          <w:sz w:val="31"/>
          <w:szCs w:val="31"/>
          <w:lang w:bidi="ar"/>
        </w:rPr>
        <w:t>部门职能</w:t>
      </w:r>
    </w:p>
    <w:p>
      <w:pPr>
        <w:overflowPunct w:val="0"/>
        <w:topLinePunct/>
        <w:spacing w:line="580" w:lineRule="exact"/>
        <w:ind w:firstLine="640" w:firstLineChars="200"/>
        <w:textAlignment w:val="baseline"/>
        <w:rPr>
          <w:rFonts w:eastAsia="仿宋_GB2312"/>
          <w:kern w:val="21"/>
          <w:sz w:val="32"/>
          <w:szCs w:val="32"/>
        </w:rPr>
      </w:pPr>
      <w:r>
        <w:rPr>
          <w:rFonts w:hint="eastAsia" w:eastAsia="仿宋_GB2312"/>
          <w:sz w:val="32"/>
          <w:szCs w:val="32"/>
        </w:rPr>
        <w:t>南县交通运输局是负责</w:t>
      </w:r>
      <w:r>
        <w:rPr>
          <w:rFonts w:eastAsia="仿宋_GB2312"/>
          <w:sz w:val="32"/>
          <w:szCs w:val="32"/>
        </w:rPr>
        <w:t>贯彻落实党中央关于</w:t>
      </w:r>
      <w:r>
        <w:rPr>
          <w:rFonts w:hint="eastAsia" w:eastAsia="仿宋_GB2312"/>
          <w:sz w:val="32"/>
          <w:szCs w:val="32"/>
        </w:rPr>
        <w:t>交通运输</w:t>
      </w:r>
      <w:r>
        <w:rPr>
          <w:rFonts w:eastAsia="仿宋_GB2312"/>
          <w:sz w:val="32"/>
          <w:szCs w:val="32"/>
        </w:rPr>
        <w:t>工作的方针政策和决策部署，全面落实省委、市委、县委关于</w:t>
      </w:r>
      <w:r>
        <w:rPr>
          <w:rFonts w:hint="eastAsia" w:eastAsia="仿宋_GB2312"/>
          <w:sz w:val="32"/>
          <w:szCs w:val="32"/>
        </w:rPr>
        <w:t>交通运输</w:t>
      </w:r>
      <w:r>
        <w:rPr>
          <w:rFonts w:eastAsia="仿宋_GB2312"/>
          <w:sz w:val="32"/>
          <w:szCs w:val="32"/>
        </w:rPr>
        <w:t>工作的部署要求，在履行职责过程中坚持和加强党对</w:t>
      </w:r>
      <w:r>
        <w:rPr>
          <w:rFonts w:hint="eastAsia" w:eastAsia="仿宋_GB2312"/>
          <w:sz w:val="32"/>
          <w:szCs w:val="32"/>
        </w:rPr>
        <w:t>交通运输</w:t>
      </w:r>
      <w:r>
        <w:rPr>
          <w:rFonts w:eastAsia="仿宋_GB2312"/>
          <w:sz w:val="32"/>
          <w:szCs w:val="32"/>
        </w:rPr>
        <w:t>工作的集中统一领导</w:t>
      </w:r>
      <w:r>
        <w:rPr>
          <w:rFonts w:hint="eastAsia" w:eastAsia="仿宋_GB2312"/>
          <w:sz w:val="32"/>
          <w:szCs w:val="32"/>
        </w:rPr>
        <w:t>管理工作机构。</w:t>
      </w:r>
      <w:r>
        <w:rPr>
          <w:rFonts w:eastAsia="仿宋_GB2312"/>
          <w:kern w:val="21"/>
          <w:sz w:val="32"/>
          <w:szCs w:val="32"/>
        </w:rPr>
        <w:t>主要职能包括：</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（1）贯彻落实国家及省市交通运输建设事业的方针、政策和法律法规。</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2）贯彻实施全县综合交通运输发展战略，拟订交通运输发展规划和年度计划并监督实施，承担涉及综合运输体系的规划协调工作，指导综合交通运输枢纽规划和管理，促进各种交通运输方式融合发展。参与拟订物流发展战略、规划。</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（3）负责交通运输行业统计工作；负责全县公路、水路行业有关体制改革工作。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（4）根据权限负责全县交通运输行业行政许可、行政处罚、行政强制、行政检查和实施其他行政权力；负责管理全县交通运输行政执法工作。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5）组织监督实施全县道路、水路运输、城市客运有关技术标准和运营规范，优化交通运输行业结构；承担权限内道路运输、水路运输市场和城市客运市场监督管理责任，指导全县城乡客运及有关设施规划和管理工作，负责交通运输行业资质资格审批监督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6）负责水上交通安全监督管理工作。负责水上交通管制、船舶防污染、水上消防、救助打捞、通信导航、水上危险品运输监督管理工作，负责渔船检验和监督管理工作；负责小型船舶船员的管理工作；负责规定航道的建设和养护，设置航标和助航标志工作；负责权限范围内水上交通安全事故和船舶污染事故的应急处置，依法组织或参与事故调查处理工作;负责协助有关部门开展水上血防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7）负责全县公路、水运工程及城乡客货运输基础设施建设市场行业管理监督，维护交通基础设施建设市场秩序；拟订全县公路、水运工程及城乡客货运输基础设施建设总体规划和年度计划并组织实施；管理监督公路、水运等重点交通工程建设，负责交通建设招投标管理、交通工程造价、工程质量、安全生产的监督管理；指导全县公路、水路等交通基础设施管理与养护工作；承担交通基本建设项目的绩效监督和管理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8）统一管理交通运输建设资金。负责提出全县公路、水路、城乡客货运输设施等固定资产投资规模和方向、县财政性资金安排建议，按县政府规定权限审批、核准全县规划内和年度计划规模内固定资产投资项目。</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（9）拟订地方性交通运输行业科技标准，规划并监督实施。指导全县交通运输信息化建设，监测分析交通运输运行情况，发布有关信息；指导公路、水路、城乡客货运输行业环境保护和节能减排工作。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（10）指导全县公路、水路行业安全生产和应急管理工作。按规定组织协调全县重点物质和紧急客货运输，全县国省道、农村公路、水路网运行监测和应急处置协调，承担全县交通战备工作。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（11）开展交通运输行业对外交流合作和交通外经外贸工作。</w:t>
      </w:r>
    </w:p>
    <w:p>
      <w:pPr>
        <w:overflowPunct w:val="0"/>
        <w:topLinePunct/>
        <w:spacing w:line="580" w:lineRule="exact"/>
        <w:ind w:firstLine="640" w:firstLineChars="200"/>
        <w:textAlignment w:val="baseline"/>
        <w:rPr>
          <w:rFonts w:hint="eastAsia" w:eastAsia="仿宋_GB2312"/>
          <w:sz w:val="32"/>
          <w:szCs w:val="32"/>
        </w:rPr>
      </w:pPr>
      <w:r>
        <w:rPr>
          <w:rFonts w:hint="eastAsia" w:eastAsia="仿宋_GB2312"/>
          <w:sz w:val="32"/>
          <w:szCs w:val="32"/>
        </w:rPr>
        <w:t>（12）承办县委、县人民政府交办的其他事项。</w:t>
      </w:r>
    </w:p>
    <w:p>
      <w:pPr>
        <w:overflowPunct w:val="0"/>
        <w:topLinePunct/>
        <w:spacing w:line="580" w:lineRule="exact"/>
        <w:ind w:firstLine="640" w:firstLineChars="200"/>
        <w:textAlignment w:val="baseline"/>
        <w:rPr>
          <w:rFonts w:eastAsia="黑体"/>
          <w:kern w:val="21"/>
          <w:sz w:val="32"/>
          <w:szCs w:val="32"/>
        </w:rPr>
      </w:pPr>
      <w:r>
        <w:rPr>
          <w:rFonts w:hint="eastAsia" w:eastAsia="仿宋_GB2312"/>
          <w:kern w:val="21"/>
          <w:sz w:val="32"/>
          <w:szCs w:val="32"/>
        </w:rPr>
        <w:t>（二）</w:t>
      </w:r>
      <w:r>
        <w:rPr>
          <w:rFonts w:eastAsia="黑体"/>
          <w:kern w:val="21"/>
          <w:sz w:val="32"/>
          <w:szCs w:val="32"/>
        </w:rPr>
        <w:t>人员和编制情况</w:t>
      </w:r>
    </w:p>
    <w:p>
      <w:pPr>
        <w:overflowPunct w:val="0"/>
        <w:topLinePunct/>
        <w:spacing w:line="580" w:lineRule="exact"/>
        <w:ind w:firstLine="640" w:firstLineChars="200"/>
        <w:textAlignment w:val="baseline"/>
        <w:rPr>
          <w:rFonts w:eastAsia="仿宋_GB2312"/>
          <w:kern w:val="21"/>
          <w:sz w:val="32"/>
          <w:szCs w:val="32"/>
        </w:rPr>
      </w:pPr>
      <w:r>
        <w:rPr>
          <w:rFonts w:eastAsia="仿宋_GB2312"/>
          <w:kern w:val="21"/>
          <w:sz w:val="32"/>
          <w:szCs w:val="32"/>
        </w:rPr>
        <w:t xml:space="preserve">全局现有在职人员 </w:t>
      </w:r>
      <w:r>
        <w:rPr>
          <w:rFonts w:hint="eastAsia" w:eastAsia="仿宋_GB2312"/>
          <w:kern w:val="21"/>
          <w:sz w:val="32"/>
          <w:szCs w:val="32"/>
        </w:rPr>
        <w:t>303</w:t>
      </w:r>
      <w:r>
        <w:rPr>
          <w:rFonts w:eastAsia="仿宋_GB2312"/>
          <w:kern w:val="21"/>
          <w:sz w:val="32"/>
          <w:szCs w:val="32"/>
        </w:rPr>
        <w:t xml:space="preserve"> 人，离退休人员 </w:t>
      </w:r>
      <w:r>
        <w:rPr>
          <w:rFonts w:hint="eastAsia" w:eastAsia="仿宋_GB2312"/>
          <w:kern w:val="21"/>
          <w:sz w:val="32"/>
          <w:szCs w:val="32"/>
        </w:rPr>
        <w:t>136</w:t>
      </w:r>
      <w:r>
        <w:rPr>
          <w:rFonts w:eastAsia="仿宋_GB2312"/>
          <w:kern w:val="21"/>
          <w:sz w:val="32"/>
          <w:szCs w:val="32"/>
        </w:rPr>
        <w:t xml:space="preserve">人。根据党和国家机构改革“三定”方案：全局总编制为 </w:t>
      </w:r>
      <w:r>
        <w:rPr>
          <w:rFonts w:hint="eastAsia" w:eastAsia="仿宋_GB2312"/>
          <w:kern w:val="21"/>
          <w:sz w:val="32"/>
          <w:szCs w:val="32"/>
        </w:rPr>
        <w:t>303</w:t>
      </w:r>
      <w:r>
        <w:rPr>
          <w:rFonts w:eastAsia="仿宋_GB2312"/>
          <w:kern w:val="21"/>
          <w:sz w:val="32"/>
          <w:szCs w:val="32"/>
        </w:rPr>
        <w:t xml:space="preserve"> 个，其中行政编 1</w:t>
      </w:r>
      <w:r>
        <w:rPr>
          <w:rFonts w:hint="eastAsia" w:eastAsia="仿宋_GB2312"/>
          <w:kern w:val="21"/>
          <w:sz w:val="32"/>
          <w:szCs w:val="32"/>
        </w:rPr>
        <w:t>7</w:t>
      </w:r>
      <w:r>
        <w:rPr>
          <w:rFonts w:eastAsia="仿宋_GB2312"/>
          <w:kern w:val="21"/>
          <w:sz w:val="32"/>
          <w:szCs w:val="32"/>
        </w:rPr>
        <w:t xml:space="preserve"> 个、工勤编 </w:t>
      </w:r>
      <w:r>
        <w:rPr>
          <w:rFonts w:hint="eastAsia" w:eastAsia="仿宋_GB2312"/>
          <w:kern w:val="21"/>
          <w:sz w:val="32"/>
          <w:szCs w:val="32"/>
        </w:rPr>
        <w:t>2</w:t>
      </w:r>
      <w:r>
        <w:rPr>
          <w:rFonts w:eastAsia="仿宋_GB2312"/>
          <w:kern w:val="21"/>
          <w:sz w:val="32"/>
          <w:szCs w:val="32"/>
        </w:rPr>
        <w:t xml:space="preserve"> 个、事业编 </w:t>
      </w:r>
      <w:r>
        <w:rPr>
          <w:rFonts w:hint="eastAsia" w:eastAsia="仿宋_GB2312"/>
          <w:kern w:val="21"/>
          <w:sz w:val="32"/>
          <w:szCs w:val="32"/>
        </w:rPr>
        <w:t>284</w:t>
      </w:r>
      <w:r>
        <w:rPr>
          <w:rFonts w:eastAsia="仿宋_GB2312"/>
          <w:kern w:val="21"/>
          <w:sz w:val="32"/>
          <w:szCs w:val="32"/>
        </w:rPr>
        <w:t xml:space="preserve"> 个。</w:t>
      </w:r>
    </w:p>
    <w:p>
      <w:pPr>
        <w:overflowPunct w:val="0"/>
        <w:topLinePunct/>
        <w:spacing w:line="580" w:lineRule="exact"/>
        <w:ind w:firstLine="640" w:firstLineChars="200"/>
        <w:textAlignment w:val="baseline"/>
        <w:rPr>
          <w:rFonts w:eastAsia="黑体"/>
          <w:kern w:val="21"/>
          <w:sz w:val="31"/>
          <w:szCs w:val="31"/>
          <w:lang w:bidi="ar"/>
        </w:rPr>
      </w:pPr>
      <w:r>
        <w:rPr>
          <w:rFonts w:hint="eastAsia" w:eastAsia="仿宋_GB2312"/>
          <w:kern w:val="21"/>
          <w:sz w:val="32"/>
          <w:szCs w:val="32"/>
        </w:rPr>
        <w:t>（三）</w:t>
      </w:r>
      <w:r>
        <w:rPr>
          <w:rFonts w:eastAsia="黑体"/>
          <w:kern w:val="21"/>
          <w:sz w:val="31"/>
          <w:szCs w:val="31"/>
          <w:lang w:bidi="ar"/>
        </w:rPr>
        <w:t>机构设置</w:t>
      </w:r>
    </w:p>
    <w:p>
      <w:pPr>
        <w:overflowPunct w:val="0"/>
        <w:topLinePunct/>
        <w:spacing w:line="580" w:lineRule="exact"/>
        <w:ind w:firstLine="640" w:firstLineChars="200"/>
        <w:textAlignment w:val="baseline"/>
        <w:rPr>
          <w:rFonts w:ascii="仿宋" w:hAnsi="仿宋" w:eastAsia="仿宋" w:cs="仿宋"/>
          <w:sz w:val="32"/>
          <w:szCs w:val="32"/>
        </w:rPr>
      </w:pPr>
      <w:r>
        <w:rPr>
          <w:rFonts w:eastAsia="仿宋_GB2312"/>
          <w:kern w:val="21"/>
          <w:sz w:val="32"/>
          <w:szCs w:val="32"/>
        </w:rPr>
        <w:t xml:space="preserve">局本级内设职能股室 </w:t>
      </w:r>
      <w:r>
        <w:rPr>
          <w:rFonts w:hint="eastAsia" w:eastAsia="仿宋_GB2312"/>
          <w:kern w:val="21"/>
          <w:sz w:val="32"/>
          <w:szCs w:val="32"/>
        </w:rPr>
        <w:t>11</w:t>
      </w:r>
      <w:r>
        <w:rPr>
          <w:rFonts w:eastAsia="仿宋_GB2312"/>
          <w:kern w:val="21"/>
          <w:sz w:val="32"/>
          <w:szCs w:val="32"/>
        </w:rPr>
        <w:t xml:space="preserve"> 个</w:t>
      </w:r>
      <w:r>
        <w:rPr>
          <w:rFonts w:hint="eastAsia" w:eastAsia="仿宋_GB2312"/>
          <w:kern w:val="21"/>
          <w:sz w:val="32"/>
          <w:szCs w:val="32"/>
        </w:rPr>
        <w:t>：分别为办公室、人事股、财务审计股、</w:t>
      </w:r>
      <w:r>
        <w:rPr>
          <w:rFonts w:hint="eastAsia" w:ascii="仿宋" w:hAnsi="仿宋" w:eastAsia="仿宋" w:cs="仿宋"/>
          <w:sz w:val="32"/>
          <w:szCs w:val="32"/>
        </w:rPr>
        <w:t>行政审批改革股、政策法规股（信访接待室）、计划统计股、基本建设股、安全监督股、运输管理股、公路管理股、党建工作办公室。</w:t>
      </w:r>
    </w:p>
    <w:p>
      <w:pPr>
        <w:overflowPunct w:val="0"/>
        <w:topLinePunct/>
        <w:spacing w:line="580" w:lineRule="exact"/>
        <w:ind w:firstLine="640" w:firstLineChars="200"/>
        <w:textAlignment w:val="baseline"/>
        <w:rPr>
          <w:rFonts w:ascii="仿宋" w:hAnsi="仿宋" w:eastAsia="仿宋" w:cs="仿宋"/>
          <w:sz w:val="32"/>
          <w:szCs w:val="32"/>
        </w:rPr>
      </w:pPr>
      <w:r>
        <w:rPr>
          <w:rFonts w:eastAsia="仿宋_GB2312"/>
          <w:kern w:val="21"/>
          <w:sz w:val="32"/>
          <w:szCs w:val="32"/>
        </w:rPr>
        <w:t>局属二级单位</w:t>
      </w:r>
      <w:r>
        <w:rPr>
          <w:rFonts w:hint="eastAsia" w:eastAsia="仿宋_GB2312"/>
          <w:kern w:val="21"/>
          <w:sz w:val="32"/>
          <w:szCs w:val="32"/>
        </w:rPr>
        <w:t>7</w:t>
      </w:r>
      <w:r>
        <w:rPr>
          <w:rFonts w:eastAsia="仿宋_GB2312"/>
          <w:kern w:val="21"/>
          <w:sz w:val="32"/>
          <w:szCs w:val="32"/>
        </w:rPr>
        <w:t>个</w:t>
      </w:r>
      <w:r>
        <w:rPr>
          <w:rFonts w:hint="eastAsia" w:eastAsia="仿宋_GB2312"/>
          <w:kern w:val="21"/>
          <w:sz w:val="32"/>
          <w:szCs w:val="32"/>
        </w:rPr>
        <w:t>。</w:t>
      </w:r>
      <w:r>
        <w:rPr>
          <w:rFonts w:eastAsia="仿宋_GB2312"/>
          <w:kern w:val="21"/>
          <w:sz w:val="32"/>
          <w:szCs w:val="32"/>
        </w:rPr>
        <w:t xml:space="preserve">其中副科级事业单位 </w:t>
      </w:r>
      <w:r>
        <w:rPr>
          <w:rFonts w:hint="eastAsia" w:eastAsia="仿宋_GB2312"/>
          <w:kern w:val="21"/>
          <w:sz w:val="32"/>
          <w:szCs w:val="32"/>
        </w:rPr>
        <w:t>4</w:t>
      </w:r>
      <w:r>
        <w:rPr>
          <w:rFonts w:eastAsia="仿宋_GB2312"/>
          <w:kern w:val="21"/>
          <w:sz w:val="32"/>
          <w:szCs w:val="32"/>
        </w:rPr>
        <w:t xml:space="preserve"> 个：</w:t>
      </w:r>
      <w:r>
        <w:rPr>
          <w:rFonts w:hint="eastAsia" w:ascii="仿宋" w:hAnsi="仿宋" w:eastAsia="仿宋" w:cs="仿宋"/>
          <w:sz w:val="32"/>
          <w:szCs w:val="32"/>
        </w:rPr>
        <w:t>县交通运输综合行政执法大队、县交通建设质量安全监督站、县水运事务中心、县道路运输服务中心，正股级事业单位3个：县交通运输信息中心、县交通建设造价站、县茅草街战备渡口所。</w:t>
      </w:r>
    </w:p>
    <w:p>
      <w:pPr>
        <w:autoSpaceDE w:val="0"/>
        <w:autoSpaceDN w:val="0"/>
        <w:spacing w:line="360" w:lineRule="auto"/>
        <w:rPr>
          <w:rStyle w:val="9"/>
          <w:rFonts w:ascii="宋体" w:hAnsi="宋体" w:cs="宋体"/>
          <w:color w:val="000000"/>
          <w:sz w:val="30"/>
          <w:szCs w:val="30"/>
        </w:rPr>
      </w:pPr>
      <w:r>
        <w:rPr>
          <w:rStyle w:val="9"/>
          <w:rFonts w:hint="eastAsia" w:ascii="宋体" w:hAnsi="宋体" w:cs="宋体"/>
          <w:color w:val="000000"/>
          <w:sz w:val="30"/>
          <w:szCs w:val="30"/>
        </w:rPr>
        <w:t>二、部门整体支出管理及使用情况</w:t>
      </w:r>
    </w:p>
    <w:p>
      <w:pPr>
        <w:autoSpaceDE w:val="0"/>
        <w:autoSpaceDN w:val="0"/>
        <w:spacing w:line="360" w:lineRule="auto"/>
        <w:ind w:firstLine="602" w:firstLineChars="200"/>
        <w:rPr>
          <w:rStyle w:val="9"/>
          <w:rFonts w:ascii="宋体" w:hAnsi="宋体" w:cs="宋体"/>
          <w:bCs w:val="0"/>
          <w:color w:val="000000"/>
          <w:sz w:val="30"/>
          <w:szCs w:val="30"/>
        </w:rPr>
      </w:pPr>
      <w:r>
        <w:rPr>
          <w:rStyle w:val="9"/>
          <w:rFonts w:hint="eastAsia" w:ascii="宋体" w:hAnsi="宋体" w:cs="宋体"/>
          <w:bCs w:val="0"/>
          <w:color w:val="000000"/>
          <w:sz w:val="30"/>
          <w:szCs w:val="30"/>
        </w:rPr>
        <w:t>（一）支出管理及使用情况</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1、支出的使用情况</w:t>
      </w:r>
    </w:p>
    <w:p>
      <w:pPr>
        <w:ind w:firstLine="640" w:firstLineChars="200"/>
        <w:rPr>
          <w:rFonts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部门支出19461.7576万元，其中工资福利支出为3122.531966万元；商品和服务支出15876.498489万元，对个人和家庭的补助122.4440万元；资本性支出为340.283148万元。</w:t>
      </w:r>
    </w:p>
    <w:p>
      <w:pPr>
        <w:autoSpaceDE w:val="0"/>
        <w:autoSpaceDN w:val="0"/>
        <w:spacing w:line="360" w:lineRule="auto"/>
        <w:ind w:firstLine="640" w:firstLineChars="200"/>
        <w:rPr>
          <w:rStyle w:val="9"/>
          <w:rFonts w:ascii="仿宋" w:hAnsi="仿宋" w:eastAsia="仿宋" w:cs="宋体"/>
          <w:b w:val="0"/>
          <w:color w:val="000000"/>
          <w:sz w:val="32"/>
          <w:szCs w:val="32"/>
        </w:rPr>
      </w:pPr>
      <w:r>
        <w:rPr>
          <w:rStyle w:val="9"/>
          <w:rFonts w:hint="eastAsia" w:ascii="仿宋" w:hAnsi="仿宋" w:eastAsia="仿宋" w:cs="宋体"/>
          <w:b w:val="0"/>
          <w:color w:val="000000"/>
          <w:sz w:val="32"/>
          <w:szCs w:val="32"/>
        </w:rPr>
        <w:t>2、“三公”经费使用情况</w:t>
      </w:r>
    </w:p>
    <w:p>
      <w:pPr>
        <w:widowControl/>
        <w:shd w:val="clear" w:color="auto" w:fill="FFFFFF"/>
        <w:spacing w:before="150"/>
        <w:ind w:firstLine="600"/>
        <w:jc w:val="left"/>
        <w:rPr>
          <w:rFonts w:ascii="仿宋" w:hAnsi="仿宋" w:eastAsia="仿宋" w:cs="宋体"/>
          <w:color w:val="FF0000"/>
          <w:sz w:val="32"/>
          <w:szCs w:val="32"/>
        </w:rPr>
      </w:pPr>
      <w:r>
        <w:rPr>
          <w:rFonts w:hint="eastAsia" w:ascii="仿宋" w:hAnsi="仿宋" w:eastAsia="仿宋" w:cs="宋体"/>
          <w:color w:val="000000"/>
          <w:kern w:val="0"/>
          <w:sz w:val="32"/>
          <w:szCs w:val="32"/>
          <w:shd w:val="clear" w:color="auto" w:fill="FFFFFF"/>
          <w:lang w:bidi="ar"/>
        </w:rPr>
        <w:t>2020年度“三公”经费财政拨款支出决算为</w:t>
      </w:r>
      <w:r>
        <w:rPr>
          <w:rFonts w:hint="eastAsia" w:ascii="仿宋" w:hAnsi="仿宋" w:eastAsia="仿宋" w:cs="宋体"/>
          <w:color w:val="000000"/>
          <w:kern w:val="0"/>
          <w:sz w:val="32"/>
          <w:szCs w:val="32"/>
          <w:shd w:val="clear" w:color="auto" w:fill="FFFFFF"/>
          <w:lang w:val="en-US" w:eastAsia="zh-CN" w:bidi="ar"/>
        </w:rPr>
        <w:t>190823</w:t>
      </w:r>
      <w:r>
        <w:rPr>
          <w:rFonts w:hint="eastAsia" w:ascii="仿宋" w:hAnsi="仿宋" w:eastAsia="仿宋" w:cs="宋体"/>
          <w:color w:val="000000"/>
          <w:kern w:val="0"/>
          <w:sz w:val="32"/>
          <w:szCs w:val="32"/>
          <w:shd w:val="clear" w:color="auto" w:fill="FFFFFF"/>
          <w:lang w:bidi="ar"/>
        </w:rPr>
        <w:t>.58元，其中：公务用车购置及运行费支出决算为5万元，公务接待费支出决算为140823.58元。</w:t>
      </w:r>
    </w:p>
    <w:p>
      <w:pPr>
        <w:autoSpaceDE w:val="0"/>
        <w:autoSpaceDN w:val="0"/>
        <w:spacing w:line="360" w:lineRule="auto"/>
        <w:ind w:firstLine="602" w:firstLineChars="200"/>
        <w:rPr>
          <w:rFonts w:ascii="宋体" w:hAnsi="宋体" w:cs="宋体"/>
          <w:b/>
          <w:bCs/>
          <w:color w:val="000000"/>
          <w:kern w:val="0"/>
          <w:sz w:val="30"/>
          <w:szCs w:val="30"/>
        </w:rPr>
      </w:pPr>
      <w:bookmarkStart w:id="2" w:name="_GoBack"/>
      <w:bookmarkEnd w:id="2"/>
      <w:r>
        <w:rPr>
          <w:rFonts w:hint="eastAsia" w:ascii="宋体" w:hAnsi="宋体" w:cs="宋体"/>
          <w:b/>
          <w:bCs/>
          <w:color w:val="000000"/>
          <w:kern w:val="0"/>
          <w:sz w:val="30"/>
          <w:szCs w:val="30"/>
        </w:rPr>
        <w:t>（二）项目支出管理和使用情况</w:t>
      </w:r>
    </w:p>
    <w:p>
      <w:pPr>
        <w:ind w:firstLine="640" w:firstLineChars="200"/>
        <w:rPr>
          <w:rFonts w:ascii="仿宋" w:hAnsi="仿宋" w:eastAsia="仿宋" w:cs="宋体"/>
          <w:sz w:val="32"/>
          <w:szCs w:val="32"/>
        </w:rPr>
      </w:pPr>
      <w:r>
        <w:rPr>
          <w:rFonts w:hint="eastAsia" w:ascii="仿宋" w:hAnsi="仿宋" w:eastAsia="仿宋" w:cs="宋体"/>
          <w:sz w:val="32"/>
          <w:szCs w:val="32"/>
        </w:rPr>
        <w:t>单位为完成特定行政工作任务或事业发展目标而发生的支出，总金额为290万元，其中包括：争资立项70.6万元，水运中心61.4万元、证照工本费8万元、道路运输服务中心45万元、质监站10万元、纪检督察5万元、超限超载90万元。在资金使用管理方面我局严格按照有关规定国库集中支付管理、行政单位会计制度规定和财政下达资金的使用范围管理和使用项目经费，做到专款专用，确保资金支出的真实性、安全性、合理性，从而保证各项目顺利实施。</w:t>
      </w:r>
    </w:p>
    <w:p>
      <w:pPr>
        <w:ind w:firstLine="555"/>
        <w:rPr>
          <w:rFonts w:ascii="黑体" w:hAnsi="黑体" w:eastAsia="黑体" w:cs="黑体"/>
          <w:b/>
          <w:bCs/>
          <w:color w:val="000000"/>
          <w:sz w:val="32"/>
          <w:szCs w:val="32"/>
        </w:rPr>
      </w:pPr>
      <w:r>
        <w:rPr>
          <w:rFonts w:hint="eastAsia" w:ascii="黑体" w:hAnsi="黑体" w:eastAsia="黑体" w:cs="黑体"/>
          <w:b/>
          <w:bCs/>
          <w:color w:val="000000"/>
          <w:sz w:val="32"/>
          <w:szCs w:val="32"/>
        </w:rPr>
        <w:t>三、绩效评价工作情况</w:t>
      </w:r>
    </w:p>
    <w:p>
      <w:pPr>
        <w:snapToGrid w:val="0"/>
        <w:spacing w:line="57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为进一步规范财政资金管理，牢固树立预算绩效理念，强化责任，提高财政资金使用效益，根据《预算法》及上级有关部门要求，成立了由一把手、分管领导、财务、业务、监事会人员参加的绩效自评小组，对部门整体支出特别是津补贴落实、资产管理、三公经费、预决算公开、县政府年度绩效目标个性指标完成等情况进行评价。2020年，南县交通运输局荣获落实省政府真抓实干激励措施先进单位、全市交通运输发展目标管理一等奖、益阳市交通运输真抓实干督查激励考核一等奖、益阳市重点民生建设先进单位、全市交通运输综合行政执法考核优胜单位、全县绩效考评优秀单位、全县扫黑除恶专项斗争先进单位、全县安全生产和消防工作先进单位、全县交通问题顽瘴痼疾集中整治先进集体、全县脱贫攻坚最佳帮扶单位。</w:t>
      </w:r>
    </w:p>
    <w:p>
      <w:pPr>
        <w:spacing w:line="580" w:lineRule="exact"/>
        <w:ind w:firstLine="643" w:firstLineChars="200"/>
        <w:rPr>
          <w:rFonts w:ascii="仿宋" w:hAnsi="仿宋" w:eastAsia="仿宋" w:cs="仿宋"/>
          <w:color w:val="000000"/>
          <w:sz w:val="32"/>
          <w:szCs w:val="32"/>
        </w:rPr>
      </w:pPr>
      <w:r>
        <w:rPr>
          <w:rFonts w:hint="eastAsia" w:ascii="黑体" w:hAnsi="黑体" w:eastAsia="黑体" w:cs="黑体"/>
          <w:b/>
          <w:bCs/>
          <w:kern w:val="0"/>
          <w:sz w:val="32"/>
          <w:szCs w:val="32"/>
        </w:rPr>
        <w:t>四、主要绩效及评价结论</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预算总体执行情况较好，能按照制定的计划完成，预期的绩效目标的也基本实现，无论是取得的经济效益还是社会效益都有显著成果，主要表现在：</w:t>
      </w:r>
    </w:p>
    <w:p>
      <w:pPr>
        <w:pStyle w:val="6"/>
        <w:numPr>
          <w:ilvl w:val="0"/>
          <w:numId w:val="1"/>
        </w:numPr>
        <w:spacing w:line="640" w:lineRule="exact"/>
        <w:ind w:firstLine="480"/>
        <w:rPr>
          <w:rFonts w:ascii="仿宋" w:hAnsi="仿宋" w:eastAsia="仿宋" w:cs="仿宋"/>
          <w:sz w:val="32"/>
          <w:szCs w:val="32"/>
        </w:rPr>
      </w:pPr>
      <w:r>
        <w:rPr>
          <w:rFonts w:hint="eastAsia" w:ascii="仿宋" w:hAnsi="仿宋" w:eastAsia="仿宋" w:cs="仿宋"/>
          <w:sz w:val="32"/>
          <w:szCs w:val="32"/>
        </w:rPr>
        <w:t xml:space="preserve">经济效益：通过交通项目建设，进一步解决了人民群众出行拥堵和货物运输不畅的问题，提升了城市品质，助推了城市发展；      </w:t>
      </w:r>
    </w:p>
    <w:p>
      <w:pPr>
        <w:pStyle w:val="6"/>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（二）社会效益：进一步提高了交通项目建设的工程质量，大大提高了我县交通建设现状和交通管理服务水平，进一步改善了我县居民生产和生活条件；</w:t>
      </w:r>
    </w:p>
    <w:p>
      <w:pPr>
        <w:pStyle w:val="6"/>
        <w:spacing w:line="640" w:lineRule="exact"/>
        <w:ind w:firstLine="480" w:firstLineChars="150"/>
        <w:rPr>
          <w:rFonts w:ascii="仿宋" w:hAnsi="仿宋" w:eastAsia="仿宋" w:cs="仿宋"/>
          <w:sz w:val="32"/>
          <w:szCs w:val="32"/>
        </w:rPr>
      </w:pPr>
      <w:r>
        <w:rPr>
          <w:rFonts w:hint="eastAsia" w:ascii="仿宋" w:hAnsi="仿宋" w:eastAsia="仿宋" w:cs="仿宋"/>
          <w:sz w:val="32"/>
          <w:szCs w:val="32"/>
        </w:rPr>
        <w:t>（三）生态效益：本项目为基础建设项目，与生态效益无直接联系。</w:t>
      </w:r>
      <w:r>
        <w:rPr>
          <w:rFonts w:ascii="仿宋" w:hAnsi="仿宋" w:eastAsia="仿宋" w:cs="仿宋"/>
          <w:sz w:val="32"/>
          <w:szCs w:val="32"/>
        </w:rPr>
        <w:t>    </w:t>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（四）勤俭节约,确保机关运转。通过制定严格规章制度，严格执行有关规定，在部门经费不足的情况下，确保了机关正常运转。</w:t>
      </w:r>
    </w:p>
    <w:p>
      <w:pPr>
        <w:spacing w:line="580" w:lineRule="exact"/>
        <w:rPr>
          <w:rFonts w:ascii="黑体" w:hAnsi="黑体" w:eastAsia="黑体" w:cs="黑体"/>
          <w:b/>
          <w:bCs/>
          <w:kern w:val="0"/>
          <w:sz w:val="32"/>
          <w:szCs w:val="32"/>
        </w:rPr>
      </w:pPr>
      <w:r>
        <w:rPr>
          <w:rFonts w:hint="eastAsia" w:ascii="黑体" w:hAnsi="黑体" w:eastAsia="黑体" w:cs="黑体"/>
          <w:b/>
          <w:bCs/>
          <w:kern w:val="0"/>
          <w:sz w:val="32"/>
          <w:szCs w:val="32"/>
        </w:rPr>
        <w:t>五、存在的问题</w:t>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虽然在财政资金的使用管理工作中取得了一些成绩，但也发现不少问题，比如自身监督管理制度还有待健全，某些方面制度执行还不严格；具体资金如何使用，有没有按计划进行，还有资金的不足、人员的不足、专业知识的不足等等。这些都制约着我单位工作的进一步开展，在此希望能增加财政资金的安排以及业务人员培训安排。在以后的工作中，将进一步加强财政资金管理，节约财政资金，保证国有资金使用有序到位，最大限度提高资金的使用效率。</w:t>
      </w:r>
    </w:p>
    <w:p>
      <w:pPr>
        <w:spacing w:line="580" w:lineRule="exact"/>
        <w:rPr>
          <w:rFonts w:ascii="仿宋" w:hAnsi="仿宋" w:eastAsia="仿宋" w:cs="仿宋"/>
          <w:b/>
          <w:bCs/>
          <w:kern w:val="0"/>
          <w:sz w:val="32"/>
          <w:szCs w:val="32"/>
        </w:rPr>
      </w:pPr>
      <w:r>
        <w:rPr>
          <w:rFonts w:hint="eastAsia" w:ascii="黑体" w:hAnsi="黑体" w:eastAsia="黑体" w:cs="黑体"/>
          <w:b/>
          <w:bCs/>
          <w:kern w:val="0"/>
          <w:sz w:val="32"/>
          <w:szCs w:val="32"/>
        </w:rPr>
        <w:t>六、工作建议</w:t>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color w:val="010101"/>
          <w:sz w:val="32"/>
          <w:szCs w:val="32"/>
        </w:rPr>
        <w:t xml:space="preserve"> </w:t>
      </w:r>
      <w:r>
        <w:rPr>
          <w:rFonts w:hint="eastAsia" w:ascii="仿宋" w:hAnsi="仿宋" w:eastAsia="仿宋" w:cs="仿宋"/>
          <w:sz w:val="32"/>
          <w:szCs w:val="32"/>
        </w:rPr>
        <w:t>（一）项目的地方配套资金压力大，建议加大项目的部省资金投入或提高补助标准，解决项目的资金缺口。</w:t>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（二）进一步明确县级交通运输部门和公路建养部门的权责，以便更好的开展农村公路建、管、养等相关工作。</w:t>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（三）加强队伍建设，抓好绩效评价管理部门的队伍建设和业务指导，培养项目和部门的绩效管理队伍，建立绩效评价的长期机制。</w:t>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（四）加大财政投入，继续积极向上争取资金，完善交通设施建设。</w:t>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（五）增加我中心每月的报账支出额度，提高专项资金的使用。</w:t>
      </w:r>
    </w:p>
    <w:p>
      <w:pPr>
        <w:numPr>
          <w:ilvl w:val="0"/>
          <w:numId w:val="2"/>
        </w:num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其他需要说明的问题</w:t>
      </w:r>
    </w:p>
    <w:p>
      <w:pPr>
        <w:topLinePunct/>
        <w:spacing w:line="560" w:lineRule="exact"/>
        <w:rPr>
          <w:rFonts w:ascii="仿宋" w:hAnsi="仿宋" w:eastAsia="仿宋"/>
          <w:color w:val="000000"/>
          <w:sz w:val="32"/>
          <w:szCs w:val="32"/>
        </w:rPr>
      </w:pPr>
      <w:r>
        <w:rPr>
          <w:rFonts w:hint="eastAsia" w:ascii="黑体" w:hAnsi="黑体" w:eastAsia="黑体"/>
          <w:color w:val="000000"/>
          <w:sz w:val="32"/>
          <w:szCs w:val="32"/>
        </w:rPr>
        <w:t xml:space="preserve">      </w:t>
      </w:r>
      <w:r>
        <w:rPr>
          <w:rFonts w:hint="eastAsia" w:ascii="仿宋" w:hAnsi="仿宋" w:eastAsia="仿宋"/>
          <w:color w:val="000000"/>
          <w:sz w:val="32"/>
          <w:szCs w:val="32"/>
        </w:rPr>
        <w:t xml:space="preserve"> 无</w:t>
      </w:r>
    </w:p>
    <w:bookmarkEnd w:id="0"/>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pPr>
        <w:topLinePunct/>
        <w:spacing w:line="560" w:lineRule="exact"/>
        <w:rPr>
          <w:rFonts w:ascii="黑体" w:hAnsi="黑体" w:eastAsia="黑体"/>
          <w:color w:val="000000"/>
          <w:sz w:val="32"/>
          <w:szCs w:val="32"/>
        </w:rPr>
      </w:pPr>
    </w:p>
    <w:p>
      <w:pPr>
        <w:topLinePunct/>
        <w:spacing w:line="560" w:lineRule="exact"/>
        <w:rPr>
          <w:rFonts w:ascii="黑体" w:hAnsi="黑体" w:eastAsia="黑体"/>
          <w:color w:val="000000"/>
          <w:sz w:val="32"/>
          <w:szCs w:val="32"/>
        </w:rPr>
      </w:pPr>
    </w:p>
    <w:p>
      <w:pPr>
        <w:spacing w:line="560" w:lineRule="exact"/>
        <w:ind w:firstLine="880"/>
        <w:jc w:val="center"/>
        <w:rPr>
          <w:rFonts w:ascii="宋体" w:hAnsi="宋体"/>
          <w:color w:val="000000"/>
          <w:sz w:val="44"/>
          <w:szCs w:val="44"/>
        </w:rPr>
      </w:pPr>
      <w:bookmarkStart w:id="1" w:name="OLE_LINK2"/>
      <w:r>
        <w:rPr>
          <w:rFonts w:hint="eastAsia" w:ascii="宋体" w:hAnsi="宋体"/>
          <w:color w:val="000000"/>
          <w:sz w:val="44"/>
          <w:szCs w:val="44"/>
        </w:rPr>
        <w:t>2020年南县交通运输局项目支出</w:t>
      </w:r>
      <w:r>
        <w:rPr>
          <w:rFonts w:hint="eastAsia" w:ascii="宋体" w:hAnsi="宋体"/>
          <w:color w:val="000000"/>
          <w:sz w:val="44"/>
          <w:szCs w:val="44"/>
        </w:rPr>
        <w:br w:type="textWrapping"/>
      </w:r>
      <w:r>
        <w:rPr>
          <w:rFonts w:hint="eastAsia" w:ascii="宋体" w:hAnsi="宋体"/>
          <w:color w:val="000000"/>
          <w:sz w:val="44"/>
          <w:szCs w:val="44"/>
        </w:rPr>
        <w:t>绩效评价报告</w:t>
      </w:r>
    </w:p>
    <w:p>
      <w:pPr>
        <w:pStyle w:val="12"/>
        <w:ind w:firstLine="753" w:firstLineChars="250"/>
        <w:rPr>
          <w:rFonts w:ascii="宋体"/>
          <w:b/>
          <w:bCs/>
          <w:sz w:val="30"/>
          <w:szCs w:val="30"/>
        </w:rPr>
      </w:pPr>
      <w:r>
        <w:rPr>
          <w:rFonts w:hint="eastAsia" w:ascii="宋体" w:hAnsi="宋体" w:cs="宋体"/>
          <w:b/>
          <w:bCs/>
          <w:sz w:val="30"/>
          <w:szCs w:val="30"/>
        </w:rPr>
        <w:t>一、专项概括</w:t>
      </w:r>
    </w:p>
    <w:p>
      <w:pPr>
        <w:overflowPunct w:val="0"/>
        <w:topLinePunct/>
        <w:spacing w:line="580" w:lineRule="exact"/>
        <w:ind w:firstLine="620" w:firstLineChars="200"/>
        <w:textAlignment w:val="baseline"/>
        <w:rPr>
          <w:rFonts w:eastAsia="黑体"/>
          <w:color w:val="000000"/>
          <w:kern w:val="21"/>
          <w:sz w:val="31"/>
          <w:szCs w:val="31"/>
          <w:lang w:bidi="ar"/>
        </w:rPr>
      </w:pPr>
      <w:r>
        <w:rPr>
          <w:rFonts w:hint="eastAsia" w:eastAsia="黑体"/>
          <w:color w:val="000000"/>
          <w:kern w:val="21"/>
          <w:sz w:val="31"/>
          <w:szCs w:val="31"/>
          <w:lang w:bidi="ar"/>
        </w:rPr>
        <w:t>（一）</w:t>
      </w:r>
      <w:r>
        <w:rPr>
          <w:rFonts w:eastAsia="黑体"/>
          <w:color w:val="000000"/>
          <w:kern w:val="21"/>
          <w:sz w:val="31"/>
          <w:szCs w:val="31"/>
          <w:lang w:bidi="ar"/>
        </w:rPr>
        <w:t>部门职能</w:t>
      </w:r>
    </w:p>
    <w:p>
      <w:pPr>
        <w:overflowPunct w:val="0"/>
        <w:topLinePunct/>
        <w:spacing w:line="580" w:lineRule="exact"/>
        <w:ind w:firstLine="640" w:firstLineChars="200"/>
        <w:textAlignment w:val="baseline"/>
        <w:rPr>
          <w:rFonts w:eastAsia="仿宋_GB2312"/>
          <w:kern w:val="21"/>
          <w:sz w:val="32"/>
          <w:szCs w:val="32"/>
        </w:rPr>
      </w:pPr>
      <w:r>
        <w:rPr>
          <w:rFonts w:hint="eastAsia" w:eastAsia="仿宋_GB2312"/>
          <w:sz w:val="32"/>
          <w:szCs w:val="32"/>
        </w:rPr>
        <w:t>南县交通运输局是负责</w:t>
      </w:r>
      <w:r>
        <w:rPr>
          <w:rFonts w:eastAsia="仿宋_GB2312"/>
          <w:sz w:val="32"/>
          <w:szCs w:val="32"/>
        </w:rPr>
        <w:t>贯彻落实党中央关于</w:t>
      </w:r>
      <w:r>
        <w:rPr>
          <w:rFonts w:hint="eastAsia" w:eastAsia="仿宋_GB2312"/>
          <w:sz w:val="32"/>
          <w:szCs w:val="32"/>
        </w:rPr>
        <w:t>交通运输</w:t>
      </w:r>
      <w:r>
        <w:rPr>
          <w:rFonts w:eastAsia="仿宋_GB2312"/>
          <w:sz w:val="32"/>
          <w:szCs w:val="32"/>
        </w:rPr>
        <w:t>工作的方针政策和决策部署，全面落实省委、市委、县委关于</w:t>
      </w:r>
      <w:r>
        <w:rPr>
          <w:rFonts w:hint="eastAsia" w:eastAsia="仿宋_GB2312"/>
          <w:sz w:val="32"/>
          <w:szCs w:val="32"/>
        </w:rPr>
        <w:t>交通运输</w:t>
      </w:r>
      <w:r>
        <w:rPr>
          <w:rFonts w:eastAsia="仿宋_GB2312"/>
          <w:sz w:val="32"/>
          <w:szCs w:val="32"/>
        </w:rPr>
        <w:t>工作的部署要求，在履行职责过程中坚持和加强党对</w:t>
      </w:r>
      <w:r>
        <w:rPr>
          <w:rFonts w:hint="eastAsia" w:eastAsia="仿宋_GB2312"/>
          <w:sz w:val="32"/>
          <w:szCs w:val="32"/>
        </w:rPr>
        <w:t>交通运输</w:t>
      </w:r>
      <w:r>
        <w:rPr>
          <w:rFonts w:eastAsia="仿宋_GB2312"/>
          <w:sz w:val="32"/>
          <w:szCs w:val="32"/>
        </w:rPr>
        <w:t>工作的集中统一领导</w:t>
      </w:r>
      <w:r>
        <w:rPr>
          <w:rFonts w:hint="eastAsia" w:eastAsia="仿宋_GB2312"/>
          <w:sz w:val="32"/>
          <w:szCs w:val="32"/>
        </w:rPr>
        <w:t>管理工作机构。</w:t>
      </w:r>
      <w:r>
        <w:rPr>
          <w:rFonts w:eastAsia="仿宋_GB2312"/>
          <w:kern w:val="21"/>
          <w:sz w:val="32"/>
          <w:szCs w:val="32"/>
        </w:rPr>
        <w:t>主要职能包括：</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（1）贯彻落实国家及省市交通运输建设事业的方针、政策和法律法规。</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2）贯彻实施全县综合交通运输发展战略，拟订交通运输发展规划和年度计划并监督实施，承担涉及综合运输体系的规划协调工作，指导综合交通运输枢纽规划和管理，促进各种交通运输方式融合发展。参与拟订物流发展战略、规划。</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（3）负责交通运输行业统计工作；负责全县公路、水路行业有关体制改革工作。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（4）根据权限负责全县交通运输行业行政许可、行政处罚、行政强制、行政检查和实施其他行政权力；负责管理全县交通运输行政执法工作。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5）组织监督实施全县道路、水路运输、城市客运有关技术标准和运营规范，优化交通运输行业结构；承担权限内道路运输、水路运输市场和城市客运市场监督管理责任，指导全县城乡客运及有关设施规划和管理工作，负责交通运输行业资质资格审批监督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6）负责水上交通安全监督管理工作。负责水上交通管制、船舶防污染、水上消防、救助打捞、通信导航、水上危险品运输监督管理工作，负责渔船检验和监督管理工作；负责小型船舶船员的管理工作；负责规定航道的建设和养护，设置航标和助航标志工作；负责权限范围内水上交通安全事故和船舶污染事故的应急处置，依法组织或参与事故调查处理工作;负责协助有关部门开展水上血防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7）负责全县公路、水运工程及城乡客货运输基础设施建设市场行业管理监督，维护交通基础设施建设市场秩序；拟订全县公路、水运工程及城乡客货运输基础设施建设总体规划和年度计划并组织实施；管理监督公路、水运等重点交通工程建设，负责交通建设招投标管理、交通工程造价、工程质量、安全生产的监督管理；指导全县公路、水路等交通基础设施管理与养护工作；承担交通基本建设项目的绩效监督和管理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8）统一管理交通运输建设资金。负责提出全县公路、水路、城乡客货运输设施等固定资产投资规模和方向、县财政性资金安排建议，按县政府规定权限审批、核准全县规划内和年度计划规模内固定资产投资项目。</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（9）拟订地方性交通运输行业科技标准，规划并监督实施。指导全县交通运输信息化建设，监测分析交通运输运行情况，发布有关信息；指导公路、水路、城乡客货运输行业环境保护和节能减排工作。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（10）指导全县公路、水路行业安全生产和应急管理工作。按规定组织协调全县重点物质和紧急客货运输，全县国省道、农村公路、水路网运行监测和应急处置协调，承担全县交通战备工作。</w:t>
      </w:r>
    </w:p>
    <w:p>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（11）开展交通运输行业对外交流合作和交通外经外贸工作。</w:t>
      </w:r>
    </w:p>
    <w:p>
      <w:pPr>
        <w:overflowPunct w:val="0"/>
        <w:topLinePunct/>
        <w:spacing w:line="580" w:lineRule="exact"/>
        <w:ind w:firstLine="640" w:firstLineChars="200"/>
        <w:textAlignment w:val="baseline"/>
        <w:rPr>
          <w:rFonts w:hint="eastAsia" w:eastAsia="仿宋_GB2312"/>
          <w:sz w:val="32"/>
          <w:szCs w:val="32"/>
        </w:rPr>
      </w:pPr>
      <w:r>
        <w:rPr>
          <w:rFonts w:hint="eastAsia" w:eastAsia="仿宋_GB2312"/>
          <w:sz w:val="32"/>
          <w:szCs w:val="32"/>
        </w:rPr>
        <w:t>（12）承办县委、县人民政府交办的其他事项。</w:t>
      </w:r>
    </w:p>
    <w:p>
      <w:pPr>
        <w:overflowPunct w:val="0"/>
        <w:topLinePunct/>
        <w:spacing w:line="580" w:lineRule="exact"/>
        <w:ind w:firstLine="620" w:firstLineChars="200"/>
        <w:textAlignment w:val="baseline"/>
        <w:rPr>
          <w:rFonts w:eastAsia="黑体"/>
          <w:color w:val="000000"/>
          <w:kern w:val="21"/>
          <w:sz w:val="31"/>
          <w:szCs w:val="31"/>
          <w:lang w:bidi="ar"/>
        </w:rPr>
      </w:pPr>
      <w:r>
        <w:rPr>
          <w:rFonts w:hint="eastAsia" w:eastAsia="黑体"/>
          <w:color w:val="000000"/>
          <w:kern w:val="21"/>
          <w:sz w:val="31"/>
          <w:szCs w:val="31"/>
          <w:lang w:bidi="ar"/>
        </w:rPr>
        <w:t>（二）专项资金基本情况</w:t>
      </w:r>
    </w:p>
    <w:p>
      <w:p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bCs/>
          <w:sz w:val="32"/>
          <w:szCs w:val="32"/>
        </w:rPr>
        <w:t>南县交通运输局参与绩效评价的项目共7个，项目支出预算计划290万元。</w:t>
      </w:r>
      <w:r>
        <w:rPr>
          <w:rFonts w:hint="eastAsia" w:ascii="仿宋" w:hAnsi="仿宋" w:eastAsia="仿宋" w:cs="宋体"/>
          <w:sz w:val="32"/>
          <w:szCs w:val="32"/>
        </w:rPr>
        <w:t>其中包括：争资立项70.6万元，水运中心61.4万元、证照工本费8万元、道路运输服务中心45万元、质监站10万元、纪检督察5万元、超限超载90万元。</w:t>
      </w:r>
    </w:p>
    <w:p>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争资立项：用于争取南县交通工程项目，争取把我县建成交通枢纽中心；</w:t>
      </w:r>
    </w:p>
    <w:p>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水运中心：用于水上交通管制、船舶防污染、水上消防、救助打捞、通信导航等工作经费及各乡镇渡口码头安全的经费。确保全县渡口码头水上畅通，尽量做到零事故发生。民众出行更加便捷；</w:t>
      </w:r>
    </w:p>
    <w:p>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证照工本费：用于道路运输证、从业资格证、临时线路牌、经营许可证（正、副本）等证的制作；满足全县交通运输业办证需要，创造更加便捷的交通基础先决条件；</w:t>
      </w:r>
    </w:p>
    <w:p>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道路运输服务中心：用于道路运输管理工作经费，加快道路运输结构调整，强化道路运输市场监管，保证道路运输管理工作正常开展；</w:t>
      </w:r>
    </w:p>
    <w:p>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质监站：用于交通建设工程项目质量与安全监督工作经费，保证了交通建设工程项目质量与安全监督工作的正常开展；</w:t>
      </w:r>
    </w:p>
    <w:p>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纪检督察：派驻纪检监察组办案经费。检查局领导班子及成员遵守党章和其他党内法规，督促领导班子落实党风廉政建设主体责任，履行对党风廉政建设的监督职责；</w:t>
      </w:r>
    </w:p>
    <w:p>
      <w:pPr>
        <w:numPr>
          <w:ilvl w:val="0"/>
          <w:numId w:val="3"/>
        </w:numPr>
        <w:overflowPunct w:val="0"/>
        <w:topLinePunct/>
        <w:spacing w:line="580" w:lineRule="exact"/>
        <w:ind w:firstLine="640" w:firstLineChars="200"/>
        <w:textAlignment w:val="baseline"/>
        <w:rPr>
          <w:rFonts w:ascii="仿宋" w:hAnsi="仿宋" w:eastAsia="仿宋" w:cs="宋体"/>
          <w:b/>
          <w:bCs/>
          <w:sz w:val="32"/>
          <w:szCs w:val="32"/>
        </w:rPr>
      </w:pPr>
      <w:r>
        <w:rPr>
          <w:rFonts w:hint="eastAsia" w:ascii="仿宋" w:hAnsi="仿宋" w:eastAsia="仿宋" w:cs="宋体"/>
          <w:sz w:val="32"/>
          <w:szCs w:val="32"/>
        </w:rPr>
        <w:t>超限超载：用于货物运输车辆超限超载工作经费。普通公路超限超载率控制在1%以内,按照有关法律法规，在职责范围内加强对超限超载车辆的监管,确保治超工作的顺利推进。</w:t>
      </w:r>
    </w:p>
    <w:p>
      <w:pPr>
        <w:overflowPunct w:val="0"/>
        <w:topLinePunct/>
        <w:spacing w:line="580" w:lineRule="exact"/>
        <w:textAlignment w:val="baseline"/>
        <w:rPr>
          <w:rFonts w:ascii="宋体" w:hAnsi="宋体" w:cs="宋体"/>
          <w:b/>
          <w:bCs/>
          <w:sz w:val="30"/>
          <w:szCs w:val="30"/>
        </w:rPr>
      </w:pPr>
      <w:r>
        <w:rPr>
          <w:rFonts w:hint="eastAsia" w:ascii="宋体" w:hAnsi="宋体" w:cs="宋体"/>
          <w:sz w:val="30"/>
          <w:szCs w:val="30"/>
        </w:rPr>
        <w:t xml:space="preserve"> </w:t>
      </w:r>
      <w:r>
        <w:rPr>
          <w:rFonts w:hint="eastAsia" w:ascii="宋体" w:hAnsi="宋体" w:cs="宋体"/>
          <w:b/>
          <w:bCs/>
          <w:sz w:val="30"/>
          <w:szCs w:val="30"/>
        </w:rPr>
        <w:t>二、绩效评价工作情况</w:t>
      </w:r>
    </w:p>
    <w:p>
      <w:pPr>
        <w:ind w:firstLine="600"/>
        <w:rPr>
          <w:rFonts w:ascii="仿宋" w:hAnsi="仿宋" w:eastAsia="仿宋" w:cs="宋体"/>
          <w:bCs/>
          <w:sz w:val="32"/>
          <w:szCs w:val="32"/>
        </w:rPr>
      </w:pPr>
      <w:r>
        <w:rPr>
          <w:rFonts w:hint="eastAsia" w:ascii="仿宋" w:hAnsi="仿宋" w:eastAsia="仿宋" w:cs="宋体"/>
          <w:bCs/>
          <w:sz w:val="32"/>
          <w:szCs w:val="32"/>
        </w:rPr>
        <w:t>（一）绩效评价目的：落实项目实施情况，检验项目投入是否达到预期目标，总结分析问题，强化项目资金管理，进一步提升预算项目作用成效。</w:t>
      </w:r>
    </w:p>
    <w:p>
      <w:pPr>
        <w:ind w:firstLine="600"/>
        <w:rPr>
          <w:rFonts w:ascii="仿宋" w:hAnsi="仿宋" w:eastAsia="仿宋" w:cs="宋体"/>
          <w:bCs/>
          <w:sz w:val="32"/>
          <w:szCs w:val="32"/>
        </w:rPr>
      </w:pPr>
      <w:r>
        <w:rPr>
          <w:rFonts w:hint="eastAsia" w:ascii="仿宋" w:hAnsi="仿宋" w:eastAsia="仿宋" w:cs="宋体"/>
          <w:bCs/>
          <w:sz w:val="32"/>
          <w:szCs w:val="32"/>
        </w:rPr>
        <w:t>（二）资金到位情况：2020年部门预算专项资金共计290万元，实际到位资金290万元，资金到位率100%。</w:t>
      </w:r>
    </w:p>
    <w:p>
      <w:pPr>
        <w:ind w:firstLine="600"/>
        <w:rPr>
          <w:rFonts w:ascii="仿宋" w:hAnsi="仿宋" w:eastAsia="仿宋" w:cs="宋体"/>
          <w:bCs/>
          <w:sz w:val="32"/>
          <w:szCs w:val="32"/>
        </w:rPr>
      </w:pPr>
      <w:r>
        <w:rPr>
          <w:rFonts w:hint="eastAsia" w:ascii="仿宋" w:hAnsi="仿宋" w:eastAsia="仿宋" w:cs="宋体"/>
          <w:bCs/>
          <w:sz w:val="32"/>
          <w:szCs w:val="32"/>
        </w:rPr>
        <w:t>（三）资金使用情况：专项资金共计支出290万元，全部用于各项工作的开展。</w:t>
      </w:r>
    </w:p>
    <w:p>
      <w:pPr>
        <w:ind w:firstLine="600"/>
        <w:rPr>
          <w:rFonts w:ascii="仿宋" w:hAnsi="仿宋" w:eastAsia="仿宋" w:cs="宋体"/>
          <w:bCs/>
          <w:sz w:val="32"/>
          <w:szCs w:val="32"/>
        </w:rPr>
      </w:pPr>
      <w:r>
        <w:rPr>
          <w:rFonts w:hint="eastAsia" w:ascii="仿宋" w:hAnsi="仿宋" w:eastAsia="仿宋" w:cs="宋体"/>
          <w:bCs/>
          <w:sz w:val="32"/>
          <w:szCs w:val="32"/>
        </w:rPr>
        <w:t>（四）项目组织情况分析：成立了绩效评价小组，对有关文 件进行了科学分析研究，制定了绩效评价方案。评价小组采用查阅凭证和资料、审计等形式进行考评。根据考评情况，对收集的资料进行整理、汇总分析，并依据前期制定的绩效评价指标体系进行了评分，形成综合报告。</w:t>
      </w:r>
    </w:p>
    <w:p>
      <w:pPr>
        <w:ind w:firstLine="600"/>
        <w:rPr>
          <w:rFonts w:ascii="仿宋" w:hAnsi="仿宋" w:eastAsia="仿宋" w:cs="宋体"/>
          <w:bCs/>
          <w:sz w:val="32"/>
          <w:szCs w:val="32"/>
        </w:rPr>
      </w:pPr>
      <w:r>
        <w:rPr>
          <w:rFonts w:hint="eastAsia" w:ascii="仿宋" w:hAnsi="仿宋" w:eastAsia="仿宋" w:cs="宋体"/>
          <w:bCs/>
          <w:sz w:val="32"/>
          <w:szCs w:val="32"/>
        </w:rPr>
        <w:t>（五）项目管理情况分析：在项目资金使用管理上，我们一直按照国家财经法规和内部财务管理制度的规定开支。资金结付有完整的审批程序和手续，严格按照财经制度的有关要求，做到专款专用，单位分管领导对资金的使用进行全程监督，保证资金使用的合规性。资金使用无截留、挤占、挪用、虚列支出等情况。为确保专项顺利实施而制度了制度和措施，如《2020年财务管理办法》、《专项资金管理度》、《联审会签制度》等。</w:t>
      </w:r>
    </w:p>
    <w:p>
      <w:pPr>
        <w:ind w:firstLine="600"/>
        <w:rPr>
          <w:rFonts w:ascii="宋体" w:hAnsi="宋体" w:cs="宋体"/>
          <w:b/>
          <w:bCs/>
          <w:sz w:val="30"/>
          <w:szCs w:val="30"/>
        </w:rPr>
      </w:pPr>
      <w:r>
        <w:rPr>
          <w:rFonts w:hint="eastAsia" w:ascii="宋体" w:hAnsi="宋体" w:cs="宋体"/>
          <w:b/>
          <w:bCs/>
          <w:sz w:val="30"/>
          <w:szCs w:val="30"/>
        </w:rPr>
        <w:t>三、项目绩效情况</w:t>
      </w:r>
    </w:p>
    <w:p>
      <w:pPr>
        <w:ind w:firstLine="600"/>
        <w:rPr>
          <w:rFonts w:ascii="宋体" w:hAnsi="宋体" w:cs="宋体"/>
          <w:b/>
          <w:bCs/>
          <w:sz w:val="30"/>
          <w:szCs w:val="30"/>
        </w:rPr>
      </w:pPr>
      <w:r>
        <w:rPr>
          <w:rFonts w:hint="eastAsia" w:ascii="楷体" w:hAnsi="楷体" w:eastAsia="楷体" w:cs="宋体"/>
          <w:b/>
          <w:bCs/>
          <w:sz w:val="30"/>
          <w:szCs w:val="30"/>
        </w:rPr>
        <w:t>（一）项目决策情况分析</w:t>
      </w:r>
    </w:p>
    <w:p>
      <w:pPr>
        <w:pStyle w:val="6"/>
        <w:spacing w:before="0" w:beforeAutospacing="0" w:after="0" w:afterAutospacing="0" w:line="450" w:lineRule="atLeast"/>
        <w:ind w:firstLine="600"/>
        <w:rPr>
          <w:rFonts w:ascii="仿宋" w:hAnsi="仿宋" w:eastAsia="仿宋" w:cs="仿宋"/>
          <w:color w:val="333333"/>
          <w:sz w:val="32"/>
          <w:szCs w:val="32"/>
        </w:rPr>
      </w:pPr>
      <w:r>
        <w:rPr>
          <w:rFonts w:hint="eastAsia" w:ascii="仿宋" w:hAnsi="仿宋" w:eastAsia="仿宋" w:cs="仿宋"/>
          <w:color w:val="333333"/>
          <w:sz w:val="32"/>
          <w:szCs w:val="32"/>
        </w:rPr>
        <w:t>1、资金保障坚实有力，交通建设高速发展。交通基础设施投资支出和比重为我县历年之最，干线公路网络进一步完善，农村公路提质改造加快推进，水运工程和道运工程建设如火如荼，为推动全面小康建设贡献交通力量。</w:t>
      </w:r>
    </w:p>
    <w:p>
      <w:pPr>
        <w:pStyle w:val="6"/>
        <w:spacing w:before="0" w:beforeAutospacing="0" w:after="0" w:afterAutospacing="0" w:line="450" w:lineRule="atLeast"/>
        <w:ind w:firstLine="600"/>
        <w:rPr>
          <w:rFonts w:ascii="仿宋" w:hAnsi="仿宋" w:eastAsia="仿宋" w:cs="仿宋"/>
          <w:color w:val="333333"/>
          <w:sz w:val="32"/>
          <w:szCs w:val="32"/>
        </w:rPr>
      </w:pPr>
      <w:r>
        <w:rPr>
          <w:rFonts w:hint="eastAsia" w:ascii="仿宋" w:hAnsi="仿宋" w:eastAsia="仿宋" w:cs="仿宋"/>
          <w:color w:val="333333"/>
          <w:sz w:val="32"/>
          <w:szCs w:val="32"/>
        </w:rPr>
        <w:t>2、治超管理不断完善，养护管理取得新成绩。2020年率先完成交通综合执法体制改革，组建了南县交通运输综合行政执法大队，建立路警联合执法新机制，构建科技治超新模式，以源头治理促进行业自律，以多为监管筑牢治超防线。深化以路面养护为中心的日常管养体制，及时处置路面病害，重点加强对干线公路清扫、修补等日常性养护事务工作。</w:t>
      </w:r>
    </w:p>
    <w:p>
      <w:pPr>
        <w:pStyle w:val="6"/>
        <w:spacing w:before="0" w:beforeAutospacing="0" w:after="0" w:afterAutospacing="0" w:line="450" w:lineRule="atLeast"/>
        <w:rPr>
          <w:rFonts w:ascii="仿宋" w:hAnsi="仿宋" w:eastAsia="仿宋" w:cs="仿宋"/>
          <w:color w:val="333333"/>
          <w:sz w:val="32"/>
          <w:szCs w:val="32"/>
        </w:rPr>
      </w:pPr>
      <w:r>
        <w:rPr>
          <w:rFonts w:hint="eastAsia" w:ascii="仿宋" w:hAnsi="仿宋" w:eastAsia="仿宋" w:cs="仿宋"/>
          <w:color w:val="333333"/>
          <w:sz w:val="32"/>
          <w:szCs w:val="32"/>
        </w:rPr>
        <w:t xml:space="preserve">    3、党风廉政建设深入推进，行业风清气正的局面逐渐形成。坚持从严治党，始终把严肃政治纪律、政治规矩摆在首要位置。扎实开展“两学一做”学习教育，组织生活和理论学习实现常态化、规范化，党性建设、能力建设和作风建设切实加强。</w:t>
      </w:r>
    </w:p>
    <w:p>
      <w:pPr>
        <w:pStyle w:val="6"/>
        <w:spacing w:before="0" w:beforeAutospacing="0" w:after="0" w:afterAutospacing="0" w:line="450" w:lineRule="atLeas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4、促进经济发展，社会效益显著。干线公路已经成为我县产业布局的首选，实践经验表明，干线公路、农村公路建成后形成了我县四通八达、纵横交错、高效便捷的运输网络。促进了物流资源有效配置，推动了农村产业的快速发展。</w:t>
      </w:r>
    </w:p>
    <w:p>
      <w:pPr>
        <w:ind w:firstLine="452" w:firstLineChars="150"/>
        <w:rPr>
          <w:rFonts w:ascii="楷体" w:hAnsi="楷体" w:eastAsia="楷体" w:cs="宋体"/>
          <w:b/>
          <w:bCs/>
          <w:sz w:val="30"/>
          <w:szCs w:val="30"/>
        </w:rPr>
      </w:pPr>
      <w:r>
        <w:rPr>
          <w:rFonts w:hint="eastAsia" w:ascii="楷体" w:hAnsi="楷体" w:eastAsia="楷体" w:cs="宋体"/>
          <w:b/>
          <w:bCs/>
          <w:sz w:val="30"/>
          <w:szCs w:val="30"/>
        </w:rPr>
        <w:t>（二）项目管理情况分析</w:t>
      </w:r>
    </w:p>
    <w:p>
      <w:pPr>
        <w:pStyle w:val="6"/>
        <w:spacing w:before="0" w:beforeAutospacing="0" w:after="0" w:afterAutospacing="0" w:line="450" w:lineRule="atLeas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在资金使用和管理上，采取审批报销制度。先开展工作，再凭票据经审批后报销经费。重大事项和重要工作，须经过中心班子会议研究，先期制定资金使用预算。在总体不超支的情况下，最大限度的保障了工作开展。</w:t>
      </w:r>
    </w:p>
    <w:p>
      <w:pPr>
        <w:ind w:firstLine="602" w:firstLineChars="200"/>
        <w:rPr>
          <w:rFonts w:ascii="楷体" w:hAnsi="楷体" w:eastAsia="楷体" w:cs="宋体"/>
          <w:b/>
          <w:bCs/>
          <w:sz w:val="30"/>
          <w:szCs w:val="30"/>
        </w:rPr>
      </w:pPr>
      <w:r>
        <w:rPr>
          <w:rFonts w:hint="eastAsia" w:ascii="楷体" w:hAnsi="楷体" w:eastAsia="楷体" w:cs="宋体"/>
          <w:b/>
          <w:bCs/>
          <w:sz w:val="30"/>
          <w:szCs w:val="30"/>
        </w:rPr>
        <w:t>（三）综合评价</w:t>
      </w:r>
    </w:p>
    <w:p>
      <w:pPr>
        <w:pStyle w:val="6"/>
        <w:spacing w:before="0" w:beforeAutospacing="0" w:after="0" w:afterAutospacing="0" w:line="450" w:lineRule="atLeas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2020年南县交通运输局各专项预算资金，在原预算口径内，资金使用效率高，管理严谨，财务手续健全。最大限度的起到了保障业务开展需要。对全县交通事业的发展和全县的经济增长做出了一定的贡献，取得了良好的社会效益。</w:t>
      </w:r>
    </w:p>
    <w:p>
      <w:pPr>
        <w:ind w:firstLine="602" w:firstLineChars="200"/>
        <w:rPr>
          <w:rFonts w:ascii="宋体" w:hAnsi="宋体" w:cs="宋体"/>
          <w:b/>
          <w:bCs/>
          <w:sz w:val="30"/>
          <w:szCs w:val="30"/>
        </w:rPr>
      </w:pPr>
      <w:r>
        <w:rPr>
          <w:rFonts w:hint="eastAsia" w:ascii="宋体" w:hAnsi="宋体" w:cs="宋体"/>
          <w:b/>
          <w:bCs/>
          <w:sz w:val="30"/>
          <w:szCs w:val="30"/>
        </w:rPr>
        <w:t>四、存在的问题</w:t>
      </w:r>
    </w:p>
    <w:p>
      <w:pPr>
        <w:pStyle w:val="6"/>
        <w:spacing w:before="0" w:beforeAutospacing="0" w:after="0" w:afterAutospacing="0" w:line="450" w:lineRule="atLeast"/>
        <w:rPr>
          <w:rFonts w:ascii="仿宋" w:hAnsi="仿宋" w:eastAsia="仿宋" w:cs="仿宋"/>
          <w:color w:val="333333"/>
          <w:sz w:val="32"/>
          <w:szCs w:val="32"/>
        </w:rPr>
      </w:pPr>
      <w:r>
        <w:rPr>
          <w:rFonts w:hint="eastAsia" w:ascii="仿宋" w:hAnsi="仿宋" w:eastAsia="仿宋" w:cs="仿宋"/>
          <w:color w:val="333333"/>
          <w:sz w:val="32"/>
          <w:szCs w:val="32"/>
        </w:rPr>
        <w:t xml:space="preserve">   2020年，我局交通事业发展专项资金的管理使用尽管取得了比较好的成效，基本实现了预期的绩效目标，但也还存在以下需要改进、完善和规范的问题。</w:t>
      </w:r>
    </w:p>
    <w:p>
      <w:pPr>
        <w:pStyle w:val="6"/>
        <w:spacing w:before="0" w:beforeAutospacing="0" w:after="0" w:afterAutospacing="0" w:line="450" w:lineRule="atLeast"/>
        <w:ind w:firstLine="480" w:firstLineChars="150"/>
        <w:rPr>
          <w:rFonts w:ascii="仿宋" w:hAnsi="仿宋" w:eastAsia="仿宋" w:cs="仿宋"/>
          <w:color w:val="333333"/>
          <w:sz w:val="32"/>
          <w:szCs w:val="32"/>
        </w:rPr>
      </w:pPr>
      <w:r>
        <w:rPr>
          <w:rFonts w:hint="eastAsia" w:ascii="仿宋" w:hAnsi="仿宋" w:eastAsia="仿宋" w:cs="仿宋"/>
          <w:color w:val="333333"/>
          <w:sz w:val="32"/>
          <w:szCs w:val="32"/>
        </w:rPr>
        <w:t>（一）财务基础工作须加强。财务基础工作管理未严格按照单位内部的财务管理制度严格执行，出现了附件不规范、不齐全、审核不严格的情况。</w:t>
      </w:r>
    </w:p>
    <w:p>
      <w:pPr>
        <w:pStyle w:val="6"/>
        <w:spacing w:before="0" w:beforeAutospacing="0" w:after="0" w:afterAutospacing="0" w:line="450" w:lineRule="atLeas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（二）绩效目标和指标往往根据项目实际完成情况制定，对项目执行过程有效约束不够，存在一定的偏差。</w:t>
      </w:r>
    </w:p>
    <w:p>
      <w:pPr>
        <w:pStyle w:val="6"/>
        <w:spacing w:before="0" w:beforeAutospacing="0" w:after="0" w:afterAutospacing="0" w:line="450" w:lineRule="atLeast"/>
        <w:ind w:firstLine="480" w:firstLineChars="150"/>
        <w:rPr>
          <w:rFonts w:ascii="黑体" w:hAnsi="黑体" w:eastAsia="黑体" w:cs="黑体"/>
          <w:color w:val="333333"/>
          <w:sz w:val="32"/>
          <w:szCs w:val="32"/>
        </w:rPr>
      </w:pPr>
      <w:r>
        <w:rPr>
          <w:rFonts w:hint="eastAsia" w:ascii="黑体" w:hAnsi="黑体" w:eastAsia="黑体" w:cs="黑体"/>
          <w:color w:val="333333"/>
          <w:sz w:val="32"/>
          <w:szCs w:val="32"/>
        </w:rPr>
        <w:t>五、改进措施</w:t>
      </w:r>
    </w:p>
    <w:p>
      <w:pPr>
        <w:pStyle w:val="6"/>
        <w:spacing w:before="0" w:beforeAutospacing="0" w:after="0" w:afterAutospacing="0" w:line="450" w:lineRule="atLeas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加强基础工作，提高专业水平会计基础工作是行政事业单位内部控制的最基本环节，也是财务管理工作的重要基础。要加强对财会人员的培训，促其依法依规履职尽责，做好会计凭证收集、审核、编制，财务会计报表编制报送、财务会计数据分析等会计基础工作，更好地为领导经济决策和单位管理与事业发展服务。</w:t>
      </w: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58E03"/>
    <w:multiLevelType w:val="singleLevel"/>
    <w:tmpl w:val="66958E03"/>
    <w:lvl w:ilvl="0" w:tentative="0">
      <w:start w:val="1"/>
      <w:numFmt w:val="chineseCounting"/>
      <w:suff w:val="nothing"/>
      <w:lvlText w:val="（%1）"/>
      <w:lvlJc w:val="left"/>
      <w:rPr>
        <w:rFonts w:hint="eastAsia"/>
      </w:rPr>
    </w:lvl>
  </w:abstractNum>
  <w:abstractNum w:abstractNumId="1">
    <w:nsid w:val="734AFB92"/>
    <w:multiLevelType w:val="singleLevel"/>
    <w:tmpl w:val="734AFB92"/>
    <w:lvl w:ilvl="0" w:tentative="0">
      <w:start w:val="6"/>
      <w:numFmt w:val="chineseCounting"/>
      <w:suff w:val="nothing"/>
      <w:lvlText w:val="%1、"/>
      <w:lvlJc w:val="left"/>
      <w:rPr>
        <w:rFonts w:hint="eastAsia"/>
      </w:rPr>
    </w:lvl>
  </w:abstractNum>
  <w:abstractNum w:abstractNumId="2">
    <w:nsid w:val="74F8FE5F"/>
    <w:multiLevelType w:val="singleLevel"/>
    <w:tmpl w:val="74F8FE5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FE"/>
    <w:rsid w:val="000179AB"/>
    <w:rsid w:val="00105F98"/>
    <w:rsid w:val="001F09FD"/>
    <w:rsid w:val="002C5F3C"/>
    <w:rsid w:val="004B2683"/>
    <w:rsid w:val="00573FD3"/>
    <w:rsid w:val="00654F72"/>
    <w:rsid w:val="00670E51"/>
    <w:rsid w:val="008442BA"/>
    <w:rsid w:val="009C387E"/>
    <w:rsid w:val="00B53D63"/>
    <w:rsid w:val="00BE467A"/>
    <w:rsid w:val="00CB31FE"/>
    <w:rsid w:val="00DC5F88"/>
    <w:rsid w:val="00F06CDB"/>
    <w:rsid w:val="020D5816"/>
    <w:rsid w:val="07FE7C61"/>
    <w:rsid w:val="0B691A8C"/>
    <w:rsid w:val="0EAF0338"/>
    <w:rsid w:val="0FDB2989"/>
    <w:rsid w:val="10CD22C8"/>
    <w:rsid w:val="14071D99"/>
    <w:rsid w:val="1746109C"/>
    <w:rsid w:val="17667BF7"/>
    <w:rsid w:val="1CD23203"/>
    <w:rsid w:val="1F8D25CD"/>
    <w:rsid w:val="21EE05A8"/>
    <w:rsid w:val="247F0003"/>
    <w:rsid w:val="2542074E"/>
    <w:rsid w:val="26F06801"/>
    <w:rsid w:val="2FC34BED"/>
    <w:rsid w:val="35596624"/>
    <w:rsid w:val="3A15545A"/>
    <w:rsid w:val="43B70F39"/>
    <w:rsid w:val="43C409B8"/>
    <w:rsid w:val="46E606DB"/>
    <w:rsid w:val="4AFA012B"/>
    <w:rsid w:val="4B1378F8"/>
    <w:rsid w:val="4B3A0397"/>
    <w:rsid w:val="4C4970F1"/>
    <w:rsid w:val="4CBC29CC"/>
    <w:rsid w:val="4FA90EC6"/>
    <w:rsid w:val="5A502D6C"/>
    <w:rsid w:val="61861199"/>
    <w:rsid w:val="636A21D2"/>
    <w:rsid w:val="65F7556D"/>
    <w:rsid w:val="6B6C2A8F"/>
    <w:rsid w:val="6E5A3042"/>
    <w:rsid w:val="703C51FE"/>
    <w:rsid w:val="7496025F"/>
    <w:rsid w:val="749C7E9D"/>
    <w:rsid w:val="787B4D0D"/>
    <w:rsid w:val="7F4A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0"/>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5">
    <w:name w:val="heading 3"/>
    <w:basedOn w:val="1"/>
    <w:next w:val="1"/>
    <w:link w:val="11"/>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before="100" w:beforeAutospacing="1"/>
      <w:ind w:firstLine="420" w:firstLineChars="100"/>
    </w:pPr>
  </w:style>
  <w:style w:type="paragraph" w:styleId="3">
    <w:name w:val="Body Text"/>
    <w:basedOn w:val="1"/>
    <w:qFormat/>
    <w:uiPriority w:val="0"/>
    <w:pPr>
      <w:spacing w:after="120"/>
    </w:pPr>
    <w:rPr>
      <w:kern w:val="0"/>
      <w:sz w:val="20"/>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9">
    <w:name w:val="Strong"/>
    <w:basedOn w:val="8"/>
    <w:qFormat/>
    <w:uiPriority w:val="22"/>
    <w:rPr>
      <w:b/>
      <w:bCs/>
    </w:rPr>
  </w:style>
  <w:style w:type="character" w:customStyle="1" w:styleId="10">
    <w:name w:val="标题 1 Char"/>
    <w:basedOn w:val="8"/>
    <w:link w:val="4"/>
    <w:qFormat/>
    <w:uiPriority w:val="9"/>
    <w:rPr>
      <w:rFonts w:ascii="Calibri" w:hAnsi="Calibri" w:eastAsia="方正小标宋_GBK" w:cs="Calibri"/>
      <w:bCs/>
      <w:kern w:val="44"/>
      <w:sz w:val="44"/>
      <w:szCs w:val="44"/>
    </w:rPr>
  </w:style>
  <w:style w:type="character" w:customStyle="1" w:styleId="11">
    <w:name w:val="标题 3 Char"/>
    <w:basedOn w:val="8"/>
    <w:link w:val="5"/>
    <w:qFormat/>
    <w:uiPriority w:val="9"/>
    <w:rPr>
      <w:rFonts w:ascii="Calibri" w:hAnsi="Calibri" w:eastAsia="楷体" w:cs="Calibri"/>
      <w:bCs/>
      <w:sz w:val="32"/>
      <w:szCs w:val="32"/>
    </w:rPr>
  </w:style>
  <w:style w:type="paragraph" w:styleId="12">
    <w:name w:val="No Spacing"/>
    <w:qFormat/>
    <w:uiPriority w:val="5"/>
    <w:pPr>
      <w:jc w:val="both"/>
    </w:pPr>
    <w:rPr>
      <w:rFonts w:ascii="Calibri" w:hAnsi="Calibri"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6168</Words>
  <Characters>6231</Characters>
  <Lines>296</Lines>
  <Paragraphs>177</Paragraphs>
  <TotalTime>104</TotalTime>
  <ScaleCrop>false</ScaleCrop>
  <LinksUpToDate>false</LinksUpToDate>
  <CharactersWithSpaces>12222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admin</cp:lastModifiedBy>
  <cp:lastPrinted>2021-05-31T01:57:00Z</cp:lastPrinted>
  <dcterms:modified xsi:type="dcterms:W3CDTF">2021-06-08T07:42:23Z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931428850_cloud</vt:lpwstr>
  </property>
  <property fmtid="{D5CDD505-2E9C-101B-9397-08002B2CF9AE}" pid="3" name="KSOProductBuildVer">
    <vt:lpwstr>2052-11.1.0.9662</vt:lpwstr>
  </property>
  <property fmtid="{D5CDD505-2E9C-101B-9397-08002B2CF9AE}" pid="4" name="ICV">
    <vt:lpwstr>976DA37AD8804D4CB19F4FAEE3EE8F9B</vt:lpwstr>
  </property>
</Properties>
</file>