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南县教育局电教仪器站2020年度</w:t>
      </w:r>
    </w:p>
    <w:p>
      <w:pPr>
        <w:spacing w:line="800" w:lineRule="exact"/>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预算绩效自评工作报告</w:t>
      </w:r>
    </w:p>
    <w:p>
      <w:pPr>
        <w:spacing w:line="600" w:lineRule="exact"/>
        <w:rPr>
          <w:rFonts w:ascii="仿宋" w:hAnsi="仿宋" w:eastAsia="仿宋" w:cs="仿宋"/>
          <w:sz w:val="32"/>
          <w:szCs w:val="32"/>
        </w:rPr>
      </w:pPr>
    </w:p>
    <w:p>
      <w:pPr>
        <w:spacing w:line="360" w:lineRule="auto"/>
        <w:rPr>
          <w:rFonts w:ascii="仿宋" w:hAnsi="仿宋" w:eastAsia="仿宋" w:cs="仿宋"/>
          <w:sz w:val="28"/>
          <w:szCs w:val="28"/>
        </w:rPr>
      </w:pPr>
      <w:r>
        <w:rPr>
          <w:rFonts w:hint="eastAsia" w:ascii="仿宋" w:hAnsi="仿宋" w:eastAsia="仿宋" w:cs="仿宋"/>
          <w:sz w:val="32"/>
          <w:szCs w:val="32"/>
        </w:rPr>
        <w:t xml:space="preserve">    </w:t>
      </w:r>
      <w:r>
        <w:rPr>
          <w:rFonts w:hint="eastAsia" w:ascii="仿宋" w:hAnsi="仿宋" w:eastAsia="仿宋" w:cs="仿宋"/>
          <w:sz w:val="28"/>
          <w:szCs w:val="28"/>
        </w:rPr>
        <w:t>按照《中共湖南省委办公厅 湖南省人民政府办公厅关于全面实施预算绩效管理的实施意见》（湘办发〔2019〕10号）和《南县财政局关于做好2020年度预算绩效自评工作的通知》（南财绩函〔2021〕6号）等文件精神要求，为进一步规范财政资金管理，牢固树立预算绩效理念，切实提高财政资金使用效益，我单位成立了以站长肖忠红同志为组长的预算绩效自评工作小组，参照有关财政支出绩效评价指标体系，认真组织，对2020年度县财政预算批复资金进行自查考评，现将有关情况报告如下：</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一、基本情况</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南县教育局电教仪器站2021年内设4个职能室，干部职工13人。干部职工中在职在编人员13人，其中公务员0人，工勤人员0人，事业人员13人；借调人员0人；长期临时工1人；退休人员10人（公务员0人，事业人员10人）；遗属人员1人，独生子女1人。</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（一）部门整体支出概况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2020年部门决算收支完成情况。</w:t>
      </w:r>
    </w:p>
    <w:p>
      <w:pPr>
        <w:numPr>
          <w:ilvl w:val="0"/>
          <w:numId w:val="1"/>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收入：468.78万元。同比上年度</w:t>
      </w:r>
      <w:r>
        <w:rPr>
          <w:rFonts w:hint="eastAsia" w:ascii="仿宋" w:hAnsi="仿宋" w:eastAsia="仿宋" w:cs="仿宋"/>
          <w:color w:val="FF0000"/>
          <w:sz w:val="28"/>
          <w:szCs w:val="28"/>
        </w:rPr>
        <w:t>305.43</w:t>
      </w:r>
      <w:r>
        <w:rPr>
          <w:rFonts w:hint="eastAsia" w:ascii="仿宋" w:hAnsi="仿宋" w:eastAsia="仿宋" w:cs="仿宋"/>
          <w:sz w:val="28"/>
          <w:szCs w:val="28"/>
        </w:rPr>
        <w:t>万元增加</w:t>
      </w:r>
      <w:r>
        <w:rPr>
          <w:rFonts w:hint="eastAsia" w:ascii="仿宋" w:hAnsi="仿宋" w:eastAsia="仿宋" w:cs="仿宋"/>
          <w:color w:val="FF0000"/>
          <w:sz w:val="28"/>
          <w:szCs w:val="28"/>
        </w:rPr>
        <w:t>163.35</w:t>
      </w:r>
      <w:r>
        <w:rPr>
          <w:rFonts w:hint="eastAsia" w:ascii="仿宋" w:hAnsi="仿宋" w:eastAsia="仿宋" w:cs="仿宋"/>
          <w:sz w:val="28"/>
          <w:szCs w:val="28"/>
        </w:rPr>
        <w:t>万元，增加</w:t>
      </w:r>
      <w:r>
        <w:rPr>
          <w:rFonts w:hint="eastAsia" w:ascii="仿宋" w:hAnsi="仿宋" w:eastAsia="仿宋" w:cs="仿宋"/>
          <w:color w:val="FF0000"/>
          <w:sz w:val="28"/>
          <w:szCs w:val="28"/>
        </w:rPr>
        <w:t>53.48</w:t>
      </w:r>
      <w:r>
        <w:rPr>
          <w:rFonts w:hint="eastAsia" w:ascii="仿宋" w:hAnsi="仿宋" w:eastAsia="仿宋" w:cs="仿宋"/>
          <w:sz w:val="28"/>
          <w:szCs w:val="28"/>
        </w:rPr>
        <w:t>％。其中：财政拨款收入</w:t>
      </w:r>
      <w:r>
        <w:rPr>
          <w:rFonts w:hint="eastAsia" w:ascii="仿宋" w:hAnsi="仿宋" w:eastAsia="仿宋" w:cs="仿宋"/>
          <w:color w:val="FF0000"/>
          <w:sz w:val="28"/>
          <w:szCs w:val="28"/>
        </w:rPr>
        <w:t>463.78</w:t>
      </w:r>
      <w:r>
        <w:rPr>
          <w:rFonts w:hint="eastAsia" w:ascii="仿宋" w:hAnsi="仿宋" w:eastAsia="仿宋" w:cs="仿宋"/>
          <w:sz w:val="28"/>
          <w:szCs w:val="28"/>
        </w:rPr>
        <w:t>万元,同比上年度</w:t>
      </w:r>
      <w:r>
        <w:rPr>
          <w:rFonts w:hint="eastAsia" w:ascii="仿宋" w:hAnsi="仿宋" w:eastAsia="仿宋" w:cs="仿宋"/>
          <w:color w:val="FF0000"/>
          <w:sz w:val="28"/>
          <w:szCs w:val="28"/>
        </w:rPr>
        <w:t>305.43</w:t>
      </w:r>
      <w:r>
        <w:rPr>
          <w:rFonts w:hint="eastAsia" w:ascii="仿宋" w:hAnsi="仿宋" w:eastAsia="仿宋" w:cs="仿宋"/>
          <w:sz w:val="28"/>
          <w:szCs w:val="28"/>
        </w:rPr>
        <w:t>万元增加</w:t>
      </w:r>
      <w:r>
        <w:rPr>
          <w:rFonts w:hint="eastAsia" w:ascii="仿宋" w:hAnsi="仿宋" w:eastAsia="仿宋" w:cs="仿宋"/>
          <w:color w:val="FF0000"/>
          <w:sz w:val="28"/>
          <w:szCs w:val="28"/>
        </w:rPr>
        <w:t>158.35</w:t>
      </w:r>
      <w:r>
        <w:rPr>
          <w:rFonts w:hint="eastAsia" w:ascii="仿宋" w:hAnsi="仿宋" w:eastAsia="仿宋" w:cs="仿宋"/>
          <w:sz w:val="28"/>
          <w:szCs w:val="28"/>
        </w:rPr>
        <w:t>万元，增加了</w:t>
      </w:r>
      <w:r>
        <w:rPr>
          <w:rFonts w:hint="eastAsia" w:ascii="仿宋" w:hAnsi="仿宋" w:eastAsia="仿宋" w:cs="仿宋"/>
          <w:color w:val="FF0000"/>
          <w:sz w:val="28"/>
          <w:szCs w:val="28"/>
        </w:rPr>
        <w:t>51.84</w:t>
      </w:r>
      <w:r>
        <w:rPr>
          <w:rFonts w:hint="eastAsia" w:ascii="仿宋" w:hAnsi="仿宋" w:eastAsia="仿宋" w:cs="仿宋"/>
          <w:sz w:val="28"/>
          <w:szCs w:val="28"/>
        </w:rPr>
        <w:t>％。其他收入</w:t>
      </w:r>
      <w:r>
        <w:rPr>
          <w:rFonts w:hint="eastAsia" w:ascii="仿宋" w:hAnsi="仿宋" w:eastAsia="仿宋" w:cs="仿宋"/>
          <w:color w:val="FF0000"/>
          <w:sz w:val="28"/>
          <w:szCs w:val="28"/>
        </w:rPr>
        <w:t>5</w:t>
      </w:r>
      <w:r>
        <w:rPr>
          <w:rFonts w:hint="eastAsia" w:ascii="仿宋" w:hAnsi="仿宋" w:eastAsia="仿宋" w:cs="仿宋"/>
          <w:sz w:val="28"/>
          <w:szCs w:val="28"/>
        </w:rPr>
        <w:t>万元，同比上年度</w:t>
      </w:r>
      <w:r>
        <w:rPr>
          <w:rFonts w:hint="eastAsia" w:ascii="仿宋" w:hAnsi="仿宋" w:eastAsia="仿宋" w:cs="仿宋"/>
          <w:color w:val="FF0000"/>
          <w:sz w:val="28"/>
          <w:szCs w:val="28"/>
        </w:rPr>
        <w:t>0</w:t>
      </w:r>
      <w:r>
        <w:rPr>
          <w:rFonts w:hint="eastAsia" w:ascii="仿宋" w:hAnsi="仿宋" w:eastAsia="仿宋" w:cs="仿宋"/>
          <w:sz w:val="28"/>
          <w:szCs w:val="28"/>
        </w:rPr>
        <w:t>万元增加</w:t>
      </w:r>
      <w:r>
        <w:rPr>
          <w:rFonts w:hint="eastAsia" w:ascii="仿宋" w:hAnsi="仿宋" w:eastAsia="仿宋" w:cs="仿宋"/>
          <w:color w:val="FF0000"/>
          <w:sz w:val="28"/>
          <w:szCs w:val="28"/>
        </w:rPr>
        <w:t>5</w:t>
      </w:r>
      <w:r>
        <w:rPr>
          <w:rFonts w:hint="eastAsia" w:ascii="仿宋" w:hAnsi="仿宋" w:eastAsia="仿宋" w:cs="仿宋"/>
          <w:sz w:val="28"/>
          <w:szCs w:val="28"/>
        </w:rPr>
        <w:t>万元，增加10</w:t>
      </w:r>
      <w:r>
        <w:rPr>
          <w:rFonts w:hint="eastAsia" w:ascii="仿宋" w:hAnsi="仿宋" w:eastAsia="仿宋" w:cs="仿宋"/>
          <w:color w:val="FF0000"/>
          <w:sz w:val="28"/>
          <w:szCs w:val="28"/>
        </w:rPr>
        <w:t>0</w:t>
      </w:r>
      <w:r>
        <w:rPr>
          <w:rFonts w:hint="eastAsia" w:ascii="仿宋" w:hAnsi="仿宋" w:eastAsia="仿宋" w:cs="仿宋"/>
          <w:sz w:val="28"/>
          <w:szCs w:val="28"/>
        </w:rPr>
        <w:t>％。主要是</w:t>
      </w:r>
      <w:r>
        <w:rPr>
          <w:rFonts w:hint="eastAsia" w:ascii="仿宋" w:hAnsi="仿宋" w:eastAsia="仿宋" w:cs="仿宋"/>
          <w:color w:val="FF0000"/>
          <w:sz w:val="28"/>
          <w:szCs w:val="28"/>
        </w:rPr>
        <w:t>南县教育信息化建设前几年投入建设经费力度比较大。</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2、支出：451.29万元，同比上年</w:t>
      </w:r>
      <w:r>
        <w:rPr>
          <w:rFonts w:hint="eastAsia" w:ascii="仿宋" w:hAnsi="仿宋" w:eastAsia="仿宋" w:cs="仿宋"/>
          <w:color w:val="FF0000"/>
          <w:sz w:val="28"/>
          <w:szCs w:val="28"/>
        </w:rPr>
        <w:t>317.97</w:t>
      </w:r>
      <w:r>
        <w:rPr>
          <w:rFonts w:hint="eastAsia" w:ascii="仿宋" w:hAnsi="仿宋" w:eastAsia="仿宋" w:cs="仿宋"/>
          <w:sz w:val="28"/>
          <w:szCs w:val="28"/>
        </w:rPr>
        <w:t>万元了，增加</w:t>
      </w:r>
      <w:r>
        <w:rPr>
          <w:rFonts w:hint="eastAsia" w:ascii="仿宋" w:hAnsi="仿宋" w:eastAsia="仿宋" w:cs="仿宋"/>
          <w:color w:val="FF0000"/>
          <w:sz w:val="28"/>
          <w:szCs w:val="28"/>
        </w:rPr>
        <w:t>133.32</w:t>
      </w:r>
      <w:r>
        <w:rPr>
          <w:rFonts w:hint="eastAsia" w:ascii="仿宋" w:hAnsi="仿宋" w:eastAsia="仿宋" w:cs="仿宋"/>
          <w:sz w:val="28"/>
          <w:szCs w:val="28"/>
        </w:rPr>
        <w:t>万元，增加了</w:t>
      </w:r>
      <w:r>
        <w:rPr>
          <w:rFonts w:hint="eastAsia" w:ascii="仿宋" w:hAnsi="仿宋" w:eastAsia="仿宋" w:cs="仿宋"/>
          <w:color w:val="FF0000"/>
          <w:sz w:val="28"/>
          <w:szCs w:val="28"/>
        </w:rPr>
        <w:t>41.93</w:t>
      </w:r>
      <w:r>
        <w:rPr>
          <w:rFonts w:hint="eastAsia" w:ascii="仿宋" w:hAnsi="仿宋" w:eastAsia="仿宋" w:cs="仿宋"/>
          <w:sz w:val="28"/>
          <w:szCs w:val="28"/>
        </w:rPr>
        <w:t>％。增加部分主要是</w:t>
      </w:r>
      <w:r>
        <w:rPr>
          <w:rFonts w:hint="eastAsia" w:ascii="仿宋" w:hAnsi="仿宋" w:eastAsia="仿宋" w:cs="仿宋"/>
          <w:color w:val="FF0000"/>
          <w:sz w:val="28"/>
          <w:szCs w:val="28"/>
        </w:rPr>
        <w:t>南县教育信息化建设经费投入。</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（二）部门整体支出绩效目标</w:t>
      </w:r>
    </w:p>
    <w:p>
      <w:pPr>
        <w:widowControl/>
        <w:spacing w:line="360" w:lineRule="auto"/>
        <w:ind w:firstLine="560" w:firstLineChars="200"/>
        <w:rPr>
          <w:rFonts w:ascii="仿宋" w:hAnsi="仿宋" w:eastAsia="仿宋" w:cs="宋体"/>
          <w:color w:val="FF0000"/>
          <w:kern w:val="0"/>
          <w:sz w:val="28"/>
          <w:szCs w:val="28"/>
        </w:rPr>
      </w:pPr>
      <w:r>
        <w:rPr>
          <w:rFonts w:hint="eastAsia" w:ascii="仿宋" w:hAnsi="仿宋" w:eastAsia="仿宋" w:cs="宋体"/>
          <w:color w:val="FF0000"/>
          <w:kern w:val="0"/>
          <w:sz w:val="28"/>
          <w:szCs w:val="28"/>
        </w:rPr>
        <w:t>1、完成全县中小学教学仪器、电教多媒体设备、教学软件资源等的计划、采购、分配。</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2、完成全县中小学实验室、电脑室、音美劳等功能室的建设及装备。</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3、完成省市实验教学及电化教学课堂教学比武、理科教师实验技能大赛、实验创新大赛、自制教具大赛等教学活动。</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4、完成全县实验教师、信息学教师的业务培训。</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5、完成全县中小学校的“三通两平台”建设有关工作。</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6、完成省电化教学、实验教学课题的研究评审；完成全县教师的电化教学、实验教学论文的评选工作。</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7、完成全县初中毕业生的实验操作考试工作及信息学考试工作。</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8、完成全县教学仪器、电教设备等的维修工作。</w:t>
      </w:r>
      <w:r>
        <w:rPr>
          <w:rFonts w:hint="eastAsia" w:ascii="仿宋" w:hAnsi="仿宋" w:eastAsia="仿宋" w:cs="宋体"/>
          <w:color w:val="FF0000"/>
          <w:kern w:val="0"/>
          <w:sz w:val="28"/>
          <w:szCs w:val="28"/>
        </w:rPr>
        <w:br w:type="textWrapping"/>
      </w:r>
      <w:r>
        <w:rPr>
          <w:rFonts w:hint="eastAsia" w:ascii="仿宋" w:hAnsi="仿宋" w:eastAsia="仿宋" w:cs="宋体"/>
          <w:color w:val="FF0000"/>
          <w:kern w:val="0"/>
          <w:sz w:val="28"/>
          <w:szCs w:val="28"/>
        </w:rPr>
        <w:t xml:space="preserve">    9、完成教育局布置的其他有关工作。</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（三）部门整体支出情况分析</w:t>
      </w:r>
    </w:p>
    <w:p>
      <w:pPr>
        <w:spacing w:line="360" w:lineRule="auto"/>
        <w:ind w:firstLine="700" w:firstLineChars="250"/>
        <w:rPr>
          <w:rFonts w:ascii="仿宋" w:hAnsi="仿宋" w:eastAsia="仿宋" w:cs="仿宋"/>
          <w:sz w:val="28"/>
          <w:szCs w:val="28"/>
        </w:rPr>
      </w:pPr>
      <w:r>
        <w:rPr>
          <w:rFonts w:hint="eastAsia" w:ascii="仿宋" w:hAnsi="仿宋" w:eastAsia="仿宋" w:cs="仿宋"/>
          <w:sz w:val="28"/>
          <w:szCs w:val="28"/>
        </w:rPr>
        <w:t>2020年度财政预算资金合计</w:t>
      </w:r>
      <w:r>
        <w:rPr>
          <w:rFonts w:hint="eastAsia" w:ascii="仿宋" w:hAnsi="仿宋" w:eastAsia="仿宋" w:cs="仿宋"/>
          <w:color w:val="FF0000"/>
          <w:sz w:val="28"/>
          <w:szCs w:val="28"/>
        </w:rPr>
        <w:t>463.78</w:t>
      </w:r>
      <w:r>
        <w:rPr>
          <w:rFonts w:hint="eastAsia" w:ascii="仿宋" w:hAnsi="仿宋" w:eastAsia="仿宋" w:cs="仿宋"/>
          <w:sz w:val="28"/>
          <w:szCs w:val="28"/>
        </w:rPr>
        <w:t>万元，2020年12月全部拨付到位，我单位根据年初预算编制及时制定实施计划组织实施，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二、绩效评价工作情况</w:t>
      </w:r>
    </w:p>
    <w:p>
      <w:pPr>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（一）绩效评价目的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次绩效评价的目的是：严格落实《预算法》及省、市、县绩效管理工作的有关规定，进一步规范财政资金的管理，强化财政支出绩效理念，提升部门责任意识，提高资金使用效益，促进教育事业又好又快的发展。</w:t>
      </w:r>
    </w:p>
    <w:p>
      <w:pPr>
        <w:spacing w:line="360" w:lineRule="auto"/>
        <w:ind w:firstLine="422" w:firstLineChars="150"/>
        <w:rPr>
          <w:rFonts w:ascii="仿宋" w:hAnsi="仿宋" w:eastAsia="仿宋" w:cs="仿宋"/>
          <w:sz w:val="28"/>
          <w:szCs w:val="28"/>
        </w:rPr>
      </w:pPr>
      <w:r>
        <w:rPr>
          <w:rFonts w:hint="eastAsia" w:ascii="仿宋" w:hAnsi="仿宋" w:eastAsia="仿宋" w:cs="仿宋"/>
          <w:b/>
          <w:bCs/>
          <w:sz w:val="28"/>
          <w:szCs w:val="28"/>
        </w:rPr>
        <w:t>（二）绩效评价的工作过程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绩效评价的要求，我们成立了自评工作领导小组，对照自评方案进行研究和布署，党支部成员及财务人员全程参与，按照自评方案的要求，对照各实施项目的内容逐条逐项自评。在自评过程发现问题，查找原因，及时纠正偏差，为下一步工作夯实基础。</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三、主要绩效及评价结论</w:t>
      </w:r>
    </w:p>
    <w:p>
      <w:pPr>
        <w:spacing w:line="360" w:lineRule="auto"/>
        <w:ind w:firstLine="420" w:firstLineChars="150"/>
        <w:rPr>
          <w:rFonts w:ascii="仿宋" w:hAnsi="仿宋" w:eastAsia="仿宋" w:cs="仿宋"/>
          <w:b/>
          <w:bCs/>
          <w:sz w:val="28"/>
          <w:szCs w:val="28"/>
        </w:rPr>
      </w:pPr>
      <w:r>
        <w:rPr>
          <w:rFonts w:hint="eastAsia" w:ascii="仿宋" w:hAnsi="仿宋" w:eastAsia="仿宋" w:cs="仿宋"/>
          <w:sz w:val="28"/>
          <w:szCs w:val="28"/>
        </w:rPr>
        <w:t>（一）经济性效益分析：</w:t>
      </w:r>
    </w:p>
    <w:p>
      <w:pPr>
        <w:spacing w:line="360" w:lineRule="auto"/>
        <w:ind w:firstLine="640" w:firstLineChars="200"/>
        <w:rPr>
          <w:rFonts w:ascii="仿宋" w:hAnsi="仿宋" w:eastAsia="仿宋" w:cs="仿宋_GB2312"/>
          <w:color w:val="FF0000"/>
          <w:sz w:val="32"/>
          <w:szCs w:val="32"/>
        </w:rPr>
      </w:pPr>
      <w:r>
        <w:rPr>
          <w:rFonts w:hint="eastAsia" w:ascii="仿宋" w:hAnsi="仿宋" w:eastAsia="仿宋" w:cs="仿宋_GB2312"/>
          <w:color w:val="FF0000"/>
          <w:sz w:val="32"/>
          <w:szCs w:val="32"/>
        </w:rPr>
        <w:t>在全县教育装备上，投入了比较大的资金。化解大班额新装备班班通设备54套，升级改造36套，投入资金190.26万元；购置一套移动录播设备，投入资金12.18万元；教育城域网中心机房升级改造投入资金73.13万元；新建电脑教室2间，投入资金45.45万元；新建理科实验室7间，共投入资金31.81万元;购置仪器柜170个，投入资金21.13万元;采购教学仪器设备等45.76万元；购买贝壳网教学资源81.94万元。总计投入资金501.66万元。</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（二）社会性效益分析</w:t>
      </w:r>
    </w:p>
    <w:p>
      <w:pPr>
        <w:spacing w:line="360" w:lineRule="auto"/>
        <w:ind w:firstLine="560" w:firstLineChars="200"/>
        <w:rPr>
          <w:rFonts w:ascii="仿宋" w:hAnsi="仿宋" w:eastAsia="仿宋"/>
          <w:color w:val="FF0000"/>
          <w:sz w:val="28"/>
          <w:szCs w:val="28"/>
        </w:rPr>
      </w:pPr>
      <w:r>
        <w:rPr>
          <w:rFonts w:hint="eastAsia" w:ascii="仿宋" w:hAnsi="仿宋" w:eastAsia="仿宋"/>
          <w:color w:val="FF0000"/>
          <w:sz w:val="28"/>
          <w:szCs w:val="28"/>
        </w:rPr>
        <w:t>1、提高了南县各中小学校的装备档次，改善了学校的办学条件，完成了各级各类学校网络条件下的基本教学环境建设，提高了信息化教学硬件的档次。</w:t>
      </w:r>
    </w:p>
    <w:p>
      <w:pPr>
        <w:spacing w:line="360" w:lineRule="auto"/>
        <w:ind w:firstLine="560" w:firstLineChars="200"/>
        <w:rPr>
          <w:rFonts w:ascii="仿宋" w:hAnsi="仿宋" w:eastAsia="仿宋"/>
          <w:color w:val="FF0000"/>
          <w:sz w:val="28"/>
          <w:szCs w:val="28"/>
        </w:rPr>
      </w:pPr>
      <w:r>
        <w:rPr>
          <w:rFonts w:hint="eastAsia" w:ascii="仿宋" w:hAnsi="仿宋" w:eastAsia="仿宋"/>
          <w:color w:val="FF0000"/>
          <w:sz w:val="28"/>
          <w:szCs w:val="28"/>
        </w:rPr>
        <w:t>2、推进了信息技术在教学和教研活动中的普遍应用，共享了优质的教学资源，提高了教师、学生的信息化素养，提高了教育教学质量，实现了学校各类管理的高效化。</w:t>
      </w:r>
    </w:p>
    <w:p>
      <w:pPr>
        <w:spacing w:line="360" w:lineRule="auto"/>
        <w:ind w:firstLine="560" w:firstLineChars="200"/>
        <w:rPr>
          <w:rFonts w:ascii="仿宋" w:hAnsi="仿宋" w:eastAsia="仿宋"/>
          <w:color w:val="FF0000"/>
          <w:sz w:val="28"/>
          <w:szCs w:val="28"/>
        </w:rPr>
      </w:pPr>
      <w:r>
        <w:rPr>
          <w:rFonts w:hint="eastAsia" w:ascii="仿宋" w:hAnsi="仿宋" w:eastAsia="仿宋"/>
          <w:color w:val="FF0000"/>
          <w:sz w:val="28"/>
          <w:szCs w:val="28"/>
        </w:rPr>
        <w:t>3、通过项目的实施，扩大了优质教育资源覆盖面，逐步缩小了我县区域、城乡、校际教育教学水平的差距，让人民群众切切实实感受到了我县教育教学质量的提高。</w:t>
      </w:r>
    </w:p>
    <w:p>
      <w:pPr>
        <w:spacing w:line="360" w:lineRule="auto"/>
        <w:ind w:firstLine="562" w:firstLineChars="200"/>
        <w:rPr>
          <w:rFonts w:ascii="仿宋" w:hAnsi="仿宋" w:eastAsia="仿宋" w:cs="仿宋_GB2312"/>
          <w:bCs/>
          <w:color w:val="FF0000"/>
          <w:sz w:val="28"/>
          <w:szCs w:val="28"/>
        </w:rPr>
      </w:pPr>
      <w:r>
        <w:rPr>
          <w:rFonts w:hint="eastAsia" w:ascii="仿宋" w:hAnsi="仿宋" w:eastAsia="仿宋" w:cs="仿宋_GB2312"/>
          <w:b/>
          <w:bCs/>
          <w:color w:val="FF0000"/>
          <w:sz w:val="28"/>
          <w:szCs w:val="28"/>
        </w:rPr>
        <w:t>4、</w:t>
      </w:r>
      <w:r>
        <w:rPr>
          <w:rFonts w:hint="eastAsia" w:ascii="仿宋" w:hAnsi="仿宋" w:eastAsia="仿宋" w:cs="仿宋_GB2312"/>
          <w:bCs/>
          <w:color w:val="FF0000"/>
          <w:sz w:val="28"/>
          <w:szCs w:val="28"/>
        </w:rPr>
        <w:t>信息化创新应用持续推进，5个课题获省级立项。</w:t>
      </w:r>
      <w:r>
        <w:rPr>
          <w:rFonts w:hint="eastAsia" w:ascii="仿宋" w:hAnsi="仿宋" w:eastAsia="仿宋" w:cs="仿宋_GB2312"/>
          <w:color w:val="FF0000"/>
          <w:sz w:val="28"/>
          <w:szCs w:val="28"/>
        </w:rPr>
        <w:t>开展“2021年基础教育精品课征集遴选”征集活动，</w:t>
      </w:r>
      <w:r>
        <w:rPr>
          <w:rFonts w:hint="eastAsia" w:ascii="仿宋" w:hAnsi="仿宋" w:eastAsia="仿宋" w:cs="仿宋_GB2312"/>
          <w:bCs/>
          <w:color w:val="FF0000"/>
          <w:kern w:val="0"/>
          <w:sz w:val="28"/>
          <w:szCs w:val="28"/>
        </w:rPr>
        <w:t>收到精品课120多堂，其中42堂获得市优，4堂获得省优，3堂获得部优（益阳市共5堂部优）。在全县开展了“湖南省中小学生信息素养提升实践活动。”。组织了教育信息化2.0建设与应用交流研讨会等。</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（三）环境性效益分析：</w:t>
      </w:r>
    </w:p>
    <w:p>
      <w:pPr>
        <w:widowControl/>
        <w:spacing w:line="360" w:lineRule="auto"/>
        <w:ind w:firstLine="560" w:firstLineChars="200"/>
        <w:contextualSpacing/>
        <w:rPr>
          <w:rFonts w:ascii="仿宋" w:hAnsi="仿宋" w:eastAsia="仿宋" w:cs="宋体"/>
          <w:color w:val="FF0000"/>
          <w:kern w:val="0"/>
          <w:sz w:val="28"/>
          <w:szCs w:val="28"/>
        </w:rPr>
      </w:pPr>
      <w:r>
        <w:rPr>
          <w:rFonts w:hint="eastAsia" w:ascii="仿宋" w:hAnsi="仿宋" w:eastAsia="仿宋" w:cs="宋体"/>
          <w:color w:val="FF0000"/>
          <w:kern w:val="0"/>
          <w:sz w:val="28"/>
          <w:szCs w:val="28"/>
        </w:rPr>
        <w:t>通过系列教学活动，提高全体师生素质，净化网络生态环境，打造美丽校园环境。</w:t>
      </w:r>
      <w:r>
        <w:rPr>
          <w:rFonts w:hint="eastAsia" w:ascii="仿宋" w:hAnsi="仿宋" w:eastAsia="仿宋" w:cs="仿宋"/>
          <w:color w:val="FF0000"/>
          <w:sz w:val="28"/>
          <w:szCs w:val="28"/>
        </w:rPr>
        <w:t>通过环境保护和垃圾分类知识宣传，倡导师生养成低碳、节能减排的科学生活方式。注重绿色环保、生态种养、要金山银山，更要青山绿水。</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（四）可持续性影响分析：</w:t>
      </w:r>
    </w:p>
    <w:p>
      <w:pPr>
        <w:widowControl/>
        <w:spacing w:line="360" w:lineRule="auto"/>
        <w:ind w:firstLine="560" w:firstLineChars="200"/>
        <w:rPr>
          <w:rFonts w:ascii="仿宋" w:hAnsi="仿宋" w:eastAsia="仿宋" w:cs="仿宋"/>
          <w:color w:val="FF0000"/>
          <w:sz w:val="28"/>
          <w:szCs w:val="28"/>
        </w:rPr>
      </w:pPr>
      <w:r>
        <w:rPr>
          <w:rFonts w:hint="eastAsia" w:ascii="仿宋" w:hAnsi="仿宋" w:eastAsia="仿宋" w:cs="宋体"/>
          <w:color w:val="FF0000"/>
          <w:kern w:val="0"/>
          <w:sz w:val="28"/>
          <w:szCs w:val="28"/>
        </w:rPr>
        <w:t>本年度内各项活动按计划实施，通过活动提高教师教学水平和能力，提高了学生综合素质，</w:t>
      </w:r>
      <w:r>
        <w:rPr>
          <w:rFonts w:hint="eastAsia" w:ascii="仿宋" w:hAnsi="仿宋" w:eastAsia="仿宋" w:cs="仿宋"/>
          <w:color w:val="FF0000"/>
          <w:sz w:val="28"/>
          <w:szCs w:val="28"/>
        </w:rPr>
        <w:t>积极推动科技创新，从而为南县经济发展提供有力支持。</w:t>
      </w:r>
    </w:p>
    <w:p>
      <w:pPr>
        <w:widowControl/>
        <w:spacing w:line="360" w:lineRule="auto"/>
        <w:ind w:firstLine="562" w:firstLineChars="200"/>
        <w:rPr>
          <w:rFonts w:ascii="仿宋" w:hAnsi="仿宋" w:eastAsia="仿宋" w:cs="宋体"/>
          <w:color w:val="FF0000"/>
          <w:kern w:val="0"/>
          <w:sz w:val="28"/>
          <w:szCs w:val="28"/>
        </w:rPr>
      </w:pPr>
      <w:r>
        <w:rPr>
          <w:rFonts w:hint="eastAsia" w:ascii="仿宋" w:hAnsi="仿宋" w:eastAsia="仿宋" w:cs="仿宋"/>
          <w:b/>
          <w:bCs/>
          <w:sz w:val="28"/>
          <w:szCs w:val="28"/>
        </w:rPr>
        <w:t>四、存在的问题</w:t>
      </w:r>
    </w:p>
    <w:p>
      <w:pPr>
        <w:spacing w:line="360" w:lineRule="auto"/>
        <w:ind w:firstLine="560" w:firstLineChars="200"/>
        <w:rPr>
          <w:rFonts w:ascii="仿宋" w:hAnsi="仿宋" w:eastAsia="仿宋"/>
          <w:color w:val="FF0000"/>
          <w:sz w:val="28"/>
          <w:szCs w:val="28"/>
        </w:rPr>
      </w:pPr>
      <w:r>
        <w:rPr>
          <w:rFonts w:hint="eastAsia" w:ascii="仿宋" w:hAnsi="仿宋" w:eastAsia="仿宋"/>
          <w:color w:val="FF0000"/>
          <w:sz w:val="28"/>
          <w:szCs w:val="28"/>
        </w:rPr>
        <w:t>1、受经费限制，采购的设备档次不是很高，对使用体验有一定影响。以后将逐步提高设备档次，以满足教育装备不断发展的需要。</w:t>
      </w:r>
    </w:p>
    <w:p>
      <w:pPr>
        <w:spacing w:line="360" w:lineRule="auto"/>
        <w:ind w:firstLine="560" w:firstLineChars="200"/>
        <w:rPr>
          <w:rFonts w:ascii="仿宋" w:hAnsi="仿宋" w:eastAsia="仿宋"/>
          <w:color w:val="FF0000"/>
          <w:sz w:val="28"/>
          <w:szCs w:val="28"/>
        </w:rPr>
      </w:pPr>
      <w:r>
        <w:rPr>
          <w:rFonts w:hint="eastAsia" w:ascii="仿宋" w:hAnsi="仿宋" w:eastAsia="仿宋"/>
          <w:color w:val="FF0000"/>
          <w:sz w:val="28"/>
          <w:szCs w:val="28"/>
        </w:rPr>
        <w:t>2、信息化建设中师资培训投入经费太少，造成教师水平参差不齐，因而有些学校设备使用率偏低，或者使用效果不太好，这对教学造成了一定的影响。</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五、有关建议 </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财政部门根据教育实际情况，适当增加预算。</w:t>
      </w:r>
    </w:p>
    <w:p>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其他需要说明的问题：无</w:t>
      </w:r>
    </w:p>
    <w:p>
      <w:pPr>
        <w:spacing w:line="360" w:lineRule="auto"/>
        <w:jc w:val="right"/>
        <w:rPr>
          <w:rFonts w:ascii="仿宋" w:hAnsi="仿宋" w:eastAsia="仿宋" w:cs="仿宋"/>
          <w:sz w:val="28"/>
          <w:szCs w:val="28"/>
        </w:rPr>
      </w:pPr>
    </w:p>
    <w:p>
      <w:pPr>
        <w:spacing w:line="360" w:lineRule="auto"/>
        <w:jc w:val="right"/>
        <w:rPr>
          <w:rFonts w:ascii="仿宋" w:hAnsi="仿宋" w:eastAsia="仿宋" w:cs="仿宋"/>
          <w:sz w:val="28"/>
          <w:szCs w:val="28"/>
        </w:rPr>
      </w:pPr>
      <w:r>
        <w:rPr>
          <w:rFonts w:hint="eastAsia" w:ascii="仿宋" w:hAnsi="仿宋" w:eastAsia="仿宋" w:cs="仿宋"/>
          <w:sz w:val="28"/>
          <w:szCs w:val="28"/>
        </w:rPr>
        <w:t>南县教育局电教仪器站</w:t>
      </w:r>
    </w:p>
    <w:p>
      <w:pPr>
        <w:spacing w:line="360" w:lineRule="auto"/>
        <w:ind w:right="320"/>
        <w:jc w:val="right"/>
        <w:rPr>
          <w:rFonts w:ascii="仿宋" w:hAnsi="仿宋" w:eastAsia="仿宋"/>
          <w:sz w:val="28"/>
          <w:szCs w:val="28"/>
        </w:rPr>
      </w:pPr>
      <w:r>
        <w:rPr>
          <w:rFonts w:hint="eastAsia" w:ascii="仿宋" w:hAnsi="仿宋" w:eastAsia="仿宋" w:cs="仿宋"/>
          <w:sz w:val="28"/>
          <w:szCs w:val="28"/>
        </w:rPr>
        <w:t>2022年2月28日</w:t>
      </w:r>
    </w:p>
    <w:p>
      <w:pPr>
        <w:spacing w:line="360" w:lineRule="auto"/>
        <w:rPr>
          <w:rFonts w:ascii="仿宋" w:hAnsi="仿宋" w:eastAsia="仿宋"/>
          <w:sz w:val="28"/>
          <w:szCs w:val="28"/>
        </w:rPr>
      </w:pPr>
    </w:p>
    <w:p>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附：</w:t>
      </w:r>
    </w:p>
    <w:p>
      <w:pPr>
        <w:jc w:val="center"/>
        <w:rPr>
          <w:rFonts w:hint="eastAsia" w:ascii="黑体" w:eastAsia="黑体"/>
          <w:bCs/>
          <w:sz w:val="36"/>
          <w:szCs w:val="36"/>
        </w:rPr>
      </w:pPr>
      <w:r>
        <w:rPr>
          <w:rFonts w:hint="eastAsia" w:ascii="黑体" w:eastAsia="黑体"/>
          <w:bCs/>
          <w:sz w:val="36"/>
          <w:szCs w:val="36"/>
        </w:rPr>
        <w:t>南县教育局电教仪器站</w:t>
      </w:r>
    </w:p>
    <w:p>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5"/>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7</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93.2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
    <w:p/>
    <w:p/>
    <w:p>
      <w:pPr>
        <w:pStyle w:val="2"/>
        <w:rPr>
          <w:rFonts w:hint="default"/>
          <w:lang w:val="en-US" w:eastAsia="zh-CN"/>
        </w:rPr>
      </w:pPr>
      <w:bookmarkStart w:id="0" w:name="_GoBack"/>
      <w:bookmarkEnd w:id="0"/>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BAE0B"/>
    <w:multiLevelType w:val="singleLevel"/>
    <w:tmpl w:val="E5ABAE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wNGU5ZmRmYzc1ZjFlYzZmYmQ2YzBmYzdkZTA1NGEifQ=="/>
  </w:docVars>
  <w:rsids>
    <w:rsidRoot w:val="42DA4ECB"/>
    <w:rsid w:val="00003900"/>
    <w:rsid w:val="000A7DF6"/>
    <w:rsid w:val="00195822"/>
    <w:rsid w:val="001D3DFE"/>
    <w:rsid w:val="002D0497"/>
    <w:rsid w:val="002E62FE"/>
    <w:rsid w:val="00356D09"/>
    <w:rsid w:val="003F4ED3"/>
    <w:rsid w:val="003F6161"/>
    <w:rsid w:val="00455EF7"/>
    <w:rsid w:val="00497ECE"/>
    <w:rsid w:val="004C0FD8"/>
    <w:rsid w:val="00530EA5"/>
    <w:rsid w:val="00540235"/>
    <w:rsid w:val="005A028E"/>
    <w:rsid w:val="005B179C"/>
    <w:rsid w:val="005D20EF"/>
    <w:rsid w:val="005D7EF6"/>
    <w:rsid w:val="005F3630"/>
    <w:rsid w:val="00646588"/>
    <w:rsid w:val="006806FA"/>
    <w:rsid w:val="00683FCE"/>
    <w:rsid w:val="006C4929"/>
    <w:rsid w:val="006C5A2C"/>
    <w:rsid w:val="008361D8"/>
    <w:rsid w:val="00940602"/>
    <w:rsid w:val="009519BA"/>
    <w:rsid w:val="00971EFA"/>
    <w:rsid w:val="009802D9"/>
    <w:rsid w:val="00996F68"/>
    <w:rsid w:val="009D4A2A"/>
    <w:rsid w:val="00A0778B"/>
    <w:rsid w:val="00A328F9"/>
    <w:rsid w:val="00A37639"/>
    <w:rsid w:val="00A85B09"/>
    <w:rsid w:val="00AB46CD"/>
    <w:rsid w:val="00B13F61"/>
    <w:rsid w:val="00B15F7E"/>
    <w:rsid w:val="00B33BBB"/>
    <w:rsid w:val="00BA7138"/>
    <w:rsid w:val="00BE4B7E"/>
    <w:rsid w:val="00BF25D8"/>
    <w:rsid w:val="00BF6F06"/>
    <w:rsid w:val="00CA3C04"/>
    <w:rsid w:val="00CF0C66"/>
    <w:rsid w:val="00CF3EAA"/>
    <w:rsid w:val="00D11143"/>
    <w:rsid w:val="00D6441D"/>
    <w:rsid w:val="00DF4CD1"/>
    <w:rsid w:val="00E3164D"/>
    <w:rsid w:val="00E35BB5"/>
    <w:rsid w:val="00E53D6C"/>
    <w:rsid w:val="00EB0E59"/>
    <w:rsid w:val="00EB7295"/>
    <w:rsid w:val="00F048D7"/>
    <w:rsid w:val="00F27244"/>
    <w:rsid w:val="00F9045E"/>
    <w:rsid w:val="01EC6BC4"/>
    <w:rsid w:val="034911D9"/>
    <w:rsid w:val="063407A8"/>
    <w:rsid w:val="0D1D090D"/>
    <w:rsid w:val="1AAB5D73"/>
    <w:rsid w:val="1E2958E0"/>
    <w:rsid w:val="1E6E2376"/>
    <w:rsid w:val="27144D3A"/>
    <w:rsid w:val="288F7F80"/>
    <w:rsid w:val="2DF9571A"/>
    <w:rsid w:val="42DA4ECB"/>
    <w:rsid w:val="489A7C7A"/>
    <w:rsid w:val="4E72041F"/>
    <w:rsid w:val="5E86300D"/>
    <w:rsid w:val="5F235DDE"/>
    <w:rsid w:val="616B5187"/>
    <w:rsid w:val="6D2908A1"/>
    <w:rsid w:val="6EDB239C"/>
    <w:rsid w:val="6F603154"/>
    <w:rsid w:val="708F7808"/>
    <w:rsid w:val="72EC1C07"/>
    <w:rsid w:val="768C15AF"/>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2210</Words>
  <Characters>2362</Characters>
  <Lines>17</Lines>
  <Paragraphs>4</Paragraphs>
  <TotalTime>0</TotalTime>
  <ScaleCrop>false</ScaleCrop>
  <LinksUpToDate>false</LinksUpToDate>
  <CharactersWithSpaces>2400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dcterms:modified xsi:type="dcterms:W3CDTF">2022-05-27T10:29:43Z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003234DE4D6A401999CA3DFF3640376B</vt:lpwstr>
  </property>
</Properties>
</file>