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南县</w:t>
      </w:r>
      <w:r>
        <w:rPr>
          <w:rFonts w:hint="eastAsia" w:asciiTheme="minorEastAsia" w:hAnsiTheme="minorEastAsia" w:eastAsiaTheme="minorEastAsia" w:cstheme="minorEastAsia"/>
          <w:b/>
          <w:bCs/>
          <w:color w:val="auto"/>
          <w:sz w:val="44"/>
          <w:szCs w:val="44"/>
          <w:lang w:val="en-US" w:eastAsia="zh-CN"/>
        </w:rPr>
        <w:t>教育局局机关</w:t>
      </w:r>
      <w:r>
        <w:rPr>
          <w:rFonts w:hint="eastAsia" w:asciiTheme="minorEastAsia" w:hAnsiTheme="minorEastAsia" w:eastAsiaTheme="minorEastAsia" w:cstheme="minorEastAsia"/>
          <w:b/>
          <w:bCs/>
          <w:color w:val="auto"/>
          <w:sz w:val="44"/>
          <w:szCs w:val="44"/>
        </w:rPr>
        <w:t>20</w:t>
      </w:r>
      <w:r>
        <w:rPr>
          <w:rFonts w:hint="eastAsia" w:asciiTheme="minorEastAsia" w:hAnsiTheme="minorEastAsia" w:eastAsiaTheme="minorEastAsia" w:cstheme="minorEastAsia"/>
          <w:b/>
          <w:bCs/>
          <w:color w:val="auto"/>
          <w:sz w:val="44"/>
          <w:szCs w:val="44"/>
          <w:lang w:val="en-US" w:eastAsia="zh-CN"/>
        </w:rPr>
        <w:t>20</w:t>
      </w:r>
      <w:r>
        <w:rPr>
          <w:rFonts w:hint="eastAsia" w:asciiTheme="minorEastAsia" w:hAnsiTheme="minorEastAsia" w:eastAsiaTheme="minorEastAsia" w:cstheme="minorEastAsia"/>
          <w:b/>
          <w:bCs/>
          <w:color w:val="auto"/>
          <w:sz w:val="44"/>
          <w:szCs w:val="44"/>
        </w:rPr>
        <w:t>年度预算绩效自评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工 作 报 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中共</w:t>
      </w:r>
      <w:r>
        <w:rPr>
          <w:rFonts w:hint="eastAsia" w:ascii="仿宋_GB2312" w:hAnsi="仿宋_GB2312" w:eastAsia="仿宋_GB2312" w:cs="仿宋_GB2312"/>
          <w:color w:val="auto"/>
          <w:sz w:val="32"/>
          <w:szCs w:val="32"/>
        </w:rPr>
        <w:t>湖南省</w:t>
      </w:r>
      <w:r>
        <w:rPr>
          <w:rFonts w:hint="eastAsia" w:ascii="仿宋_GB2312" w:hAnsi="仿宋_GB2312" w:eastAsia="仿宋_GB2312" w:cs="仿宋_GB2312"/>
          <w:color w:val="auto"/>
          <w:sz w:val="32"/>
          <w:szCs w:val="32"/>
          <w:lang w:val="en-US" w:eastAsia="zh-CN"/>
        </w:rPr>
        <w:t>委办公厅 湖南省人民政府办公厅关于全面实施预算绩效管理的实施意见</w:t>
      </w:r>
      <w:r>
        <w:rPr>
          <w:rFonts w:hint="eastAsia" w:ascii="仿宋_GB2312" w:hAnsi="仿宋_GB2312" w:eastAsia="仿宋_GB2312" w:cs="仿宋_GB2312"/>
          <w:color w:val="auto"/>
          <w:sz w:val="32"/>
          <w:szCs w:val="32"/>
        </w:rPr>
        <w:t>》（湘</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发〔20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号）和《南县</w:t>
      </w:r>
      <w:r>
        <w:rPr>
          <w:rFonts w:hint="eastAsia" w:ascii="仿宋_GB2312" w:hAnsi="仿宋_GB2312" w:eastAsia="仿宋_GB2312" w:cs="仿宋_GB2312"/>
          <w:color w:val="auto"/>
          <w:sz w:val="32"/>
          <w:szCs w:val="32"/>
          <w:lang w:val="en-US" w:eastAsia="zh-CN"/>
        </w:rPr>
        <w:t>财政局关于做好2020年度预算绩效自评工作的通知</w:t>
      </w:r>
      <w:r>
        <w:rPr>
          <w:rFonts w:hint="eastAsia" w:ascii="仿宋_GB2312" w:hAnsi="仿宋_GB2312" w:eastAsia="仿宋_GB2312" w:cs="仿宋_GB2312"/>
          <w:color w:val="auto"/>
          <w:sz w:val="32"/>
          <w:szCs w:val="32"/>
        </w:rPr>
        <w:t>》（南</w:t>
      </w:r>
      <w:r>
        <w:rPr>
          <w:rFonts w:hint="eastAsia" w:ascii="仿宋_GB2312" w:hAnsi="仿宋_GB2312" w:eastAsia="仿宋_GB2312" w:cs="仿宋_GB2312"/>
          <w:color w:val="auto"/>
          <w:sz w:val="32"/>
          <w:szCs w:val="32"/>
          <w:lang w:val="en-US" w:eastAsia="zh-CN"/>
        </w:rPr>
        <w:t>财绩函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号）等文件精神要求，为进一步规范财政资金管理，牢固树立预算绩效理念，切实提高财政资金使用效益，我单位成立了以财务分管领导</w:t>
      </w:r>
      <w:r>
        <w:rPr>
          <w:rFonts w:hint="eastAsia" w:ascii="仿宋_GB2312" w:hAnsi="仿宋_GB2312" w:eastAsia="仿宋_GB2312" w:cs="仿宋_GB2312"/>
          <w:color w:val="auto"/>
          <w:sz w:val="32"/>
          <w:szCs w:val="32"/>
          <w:lang w:val="en-US" w:eastAsia="zh-CN"/>
        </w:rPr>
        <w:t>冷凯云</w:t>
      </w:r>
      <w:r>
        <w:rPr>
          <w:rFonts w:hint="eastAsia" w:ascii="仿宋_GB2312" w:hAnsi="仿宋_GB2312" w:eastAsia="仿宋_GB2312" w:cs="仿宋_GB2312"/>
          <w:color w:val="auto"/>
          <w:sz w:val="32"/>
          <w:szCs w:val="32"/>
        </w:rPr>
        <w:t>同志为组长的</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绩效自评工作小组，参照有关财政支出绩效评价指标体系，认真组织对20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县教育局机关2021年共有25个股室，干部职工120人。干部职工中在职在编人员98人，其中公务员13人，工勤人员1人，事业人员89人；借调人员7人；长期临时工10人；退休人员77人（公务员18人，事业人员59人）；遗属人员2人，独生子女20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2020年部门决算收支完成情况。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收入：1919.36万元。同比上年度1484.09万元增加435.27万元，增加29.32％。其中：财政拨款收入1900.04万元,同比上年度1466.67万元增加433.37万元，增加29.54％。其他收入19.32万元，同比上年度17.42万元减少10.02万元，减少51.86％。主要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2.支出：1919.13万元，同比上年1496.87万元增加422.26万元，增加28.2％。增加部分主要是机关编制人员增加，工资、津补贴提标。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（二）部门整体支出绩效目标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2020年，在县委政府和上级教育行政主管部门的正确领导下，我们团结进取、开拓创新，真抓实干、脱贫攻坚获省委政府表彰，年终考核再次获评县级“优秀”！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财政预算资金合计2679.11万元，2021年12月全部拨付到位，我单位根据年初预算编制及时制定实施计划组织实施。教育局局机关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二、绩效评价工作情况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绩效评价的目的是：严格落实《预算法》及省、市、县绩效管理工作的有关规定，进一步规范财政资金的管理，强化财政支出绩效理念，提升部门责任意识，提高资金使用效益，促进科协事业又好又快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三、主要绩效及评价结论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）经济性效益分析：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立项争资</w:t>
      </w:r>
      <w:r>
        <w:rPr>
          <w:rFonts w:hint="eastAsia" w:ascii="仿宋_GB2312" w:hAnsi="仿宋_GB2312" w:eastAsia="仿宋_GB2312" w:cs="仿宋_GB2312"/>
          <w:sz w:val="32"/>
          <w:szCs w:val="32"/>
        </w:rPr>
        <w:t>资20414万</w:t>
      </w:r>
      <w:r>
        <w:rPr>
          <w:rFonts w:hint="eastAsia" w:ascii="仿宋_GB2312" w:hAnsi="仿宋_GB2312" w:eastAsia="仿宋_GB2312" w:cs="仿宋_GB2312"/>
          <w:color w:val="auto"/>
          <w:sz w:val="32"/>
          <w:szCs w:val="32"/>
        </w:rPr>
        <w:t>元（全县立项争资先进单位），</w:t>
      </w:r>
      <w:r>
        <w:rPr>
          <w:rFonts w:hint="eastAsia" w:ascii="仿宋_GB2312" w:hAnsi="仿宋" w:eastAsia="仿宋_GB2312" w:cs="仿宋"/>
          <w:sz w:val="32"/>
          <w:szCs w:val="32"/>
        </w:rPr>
        <w:t>启动学校建设项目</w:t>
      </w:r>
      <w:r>
        <w:rPr>
          <w:rFonts w:ascii="仿宋_GB2312" w:hAnsi="仿宋" w:eastAsia="仿宋_GB2312" w:cs="仿宋"/>
          <w:sz w:val="32"/>
          <w:szCs w:val="32"/>
        </w:rPr>
        <w:t>48</w:t>
      </w:r>
      <w:r>
        <w:rPr>
          <w:rFonts w:hint="eastAsia" w:ascii="仿宋_GB2312" w:hAnsi="仿宋" w:eastAsia="仿宋_GB2312" w:cs="仿宋"/>
          <w:sz w:val="32"/>
          <w:szCs w:val="32"/>
        </w:rPr>
        <w:t>个，新建校舍面积</w:t>
      </w:r>
      <w:r>
        <w:rPr>
          <w:rFonts w:ascii="仿宋_GB2312" w:hAnsi="仿宋" w:eastAsia="仿宋_GB2312" w:cs="仿宋"/>
          <w:sz w:val="32"/>
          <w:szCs w:val="32"/>
        </w:rPr>
        <w:t>10800</w:t>
      </w:r>
      <w:r>
        <w:rPr>
          <w:rFonts w:hint="eastAsia" w:ascii="仿宋_GB2312" w:hAnsi="仿宋" w:eastAsia="仿宋_GB2312" w:cs="仿宋"/>
          <w:sz w:val="32"/>
          <w:szCs w:val="32"/>
        </w:rPr>
        <w:t>平方米，维修改造校舍面积</w:t>
      </w:r>
      <w:r>
        <w:rPr>
          <w:rFonts w:ascii="仿宋_GB2312" w:hAnsi="仿宋" w:eastAsia="仿宋_GB2312" w:cs="仿宋"/>
          <w:sz w:val="32"/>
          <w:szCs w:val="32"/>
        </w:rPr>
        <w:t>38680</w:t>
      </w:r>
      <w:r>
        <w:rPr>
          <w:rFonts w:hint="eastAsia" w:ascii="仿宋_GB2312" w:hAnsi="仿宋" w:eastAsia="仿宋_GB2312" w:cs="仿宋"/>
          <w:sz w:val="32"/>
          <w:szCs w:val="32"/>
        </w:rPr>
        <w:t>平方米。</w:t>
      </w:r>
      <w:r>
        <w:rPr>
          <w:rFonts w:hint="eastAsia" w:ascii="仿宋_GB2312" w:hAnsi="仿宋_GB2312" w:eastAsia="仿宋_GB2312" w:cs="仿宋_GB2312"/>
          <w:sz w:val="32"/>
          <w:szCs w:val="32"/>
        </w:rPr>
        <w:t>华阁镇中心幼儿园（520万元）投入使用。实验学校教育集团改扩建二期工程恢复启动。职教中心（4亿元）</w:t>
      </w:r>
      <w:r>
        <w:rPr>
          <w:rFonts w:hint="eastAsia" w:ascii="仿宋_GB2312" w:hAnsi="仿宋_GB2312" w:eastAsia="仿宋_GB2312" w:cs="仿宋_GB2312"/>
          <w:sz w:val="32"/>
          <w:szCs w:val="32"/>
          <w:lang w:val="en-US" w:eastAsia="zh-CN"/>
        </w:rPr>
        <w:t>加快建设</w:t>
      </w:r>
      <w:r>
        <w:rPr>
          <w:rFonts w:hint="eastAsia" w:ascii="仿宋_GB2312" w:hAnsi="仿宋_GB2312" w:eastAsia="仿宋_GB2312" w:cs="仿宋_GB2312"/>
          <w:sz w:val="32"/>
          <w:szCs w:val="32"/>
        </w:rPr>
        <w:t>。湖心学校（5亿元）完成一期，实现招生，成功启航。外国语学校（2亿元）项目启动</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lang w:val="en-US" w:eastAsia="zh-CN"/>
        </w:rPr>
        <w:t>引入“希望工程”公益项目</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）社会性效益分析</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val="0"/>
          <w:color w:val="auto"/>
          <w:sz w:val="32"/>
          <w:szCs w:val="32"/>
          <w:shd w:val="clear" w:color="auto" w:fill="auto"/>
          <w:lang w:val="en-US" w:eastAsia="zh-CN"/>
        </w:rPr>
        <w:t>队伍建设更“强”。</w:t>
      </w:r>
      <w:r>
        <w:rPr>
          <w:rFonts w:hint="eastAsia" w:ascii="仿宋_GB2312" w:hAnsi="仿宋_GB2312" w:eastAsia="仿宋_GB2312" w:cs="仿宋_GB2312"/>
          <w:sz w:val="32"/>
          <w:szCs w:val="32"/>
        </w:rPr>
        <w:t>出台《关于全面深化新时代教师队伍建设改革的实施办法》《南县教师队伍管理暂行办法》，完成212名财政停薪人员清查工作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录教师431名，定向培养146人（建档立卡户子女16人）。完成培训7368人次、1953名小学教师参加业务考试（合格率98.5%），2839人教师资格注册合格，认定中小学教师资格223人，417人晋升高一级职称。颁发初中校长质量管理奖、“德昌奖”等五项奖励，表彰奖励120名“突出贡献奖”“三名教师”“青年骨干教师”、28个“优秀教研组”，4人获市教育突出贡献奖；组织教师体检，开展系列文化体育活动,“树文明家风创最美家庭”微视频获市一等奖，乒乓球两冠一亚，气排球县市双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color w:val="auto"/>
          <w:sz w:val="32"/>
          <w:szCs w:val="32"/>
          <w:shd w:val="clear" w:color="auto" w:fill="auto"/>
          <w:lang w:val="en-US" w:eastAsia="zh-CN"/>
        </w:rPr>
        <w:t>发展环境更“好”。</w:t>
      </w:r>
      <w:r>
        <w:rPr>
          <w:rFonts w:hint="eastAsia" w:ascii="仿宋_GB2312" w:hAnsi="仿宋_GB2312" w:eastAsia="仿宋_GB2312" w:cs="仿宋_GB2312"/>
          <w:b w:val="0"/>
          <w:bCs w:val="0"/>
          <w:kern w:val="0"/>
          <w:sz w:val="32"/>
          <w:szCs w:val="32"/>
          <w:lang w:bidi="ar"/>
        </w:rPr>
        <w:t>始终坚持党建引领，</w:t>
      </w:r>
      <w:r>
        <w:rPr>
          <w:rFonts w:hint="eastAsia" w:ascii="仿宋_GB2312" w:hAnsi="仿宋_GB2312" w:eastAsia="仿宋_GB2312" w:cs="仿宋_GB2312"/>
          <w:kern w:val="0"/>
          <w:sz w:val="32"/>
          <w:szCs w:val="32"/>
          <w:lang w:bidi="ar"/>
        </w:rPr>
        <w:t>“规定动作”不走样，“自选动作”有特色，</w:t>
      </w:r>
      <w:r>
        <w:rPr>
          <w:rFonts w:hint="eastAsia" w:ascii="仿宋_GB2312" w:hAnsi="仿宋_GB2312" w:eastAsia="仿宋_GB2312" w:cs="仿宋_GB2312"/>
          <w:sz w:val="32"/>
          <w:szCs w:val="32"/>
        </w:rPr>
        <w:t>“不忘初心、牢记使命”主题教育常态化开展，中心组学习11次，工委成员上党课8堂，81个在职党支部完成党组织书记述职测评</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14个届满党总支完成换届，</w:t>
      </w:r>
      <w:r>
        <w:rPr>
          <w:rFonts w:hint="eastAsia" w:ascii="仿宋_GB2312" w:hAnsi="仿宋_GB2312" w:eastAsia="仿宋_GB2312" w:cs="仿宋_GB2312"/>
          <w:kern w:val="0"/>
          <w:sz w:val="32"/>
          <w:szCs w:val="32"/>
          <w:lang w:bidi="ar"/>
        </w:rPr>
        <w:t>支部“五化”100%，</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党建+”工作点262个，实验学校教育集团、城西中学分获省市“五化”工作示范点</w:t>
      </w:r>
      <w:r>
        <w:rPr>
          <w:rFonts w:hint="eastAsia" w:ascii="仿宋_GB2312" w:hAnsi="仿宋_GB2312" w:eastAsia="仿宋_GB2312" w:cs="仿宋_GB2312"/>
          <w:sz w:val="32"/>
          <w:szCs w:val="32"/>
        </w:rPr>
        <w:t>；多形式开展警示教育活动6次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财政预算教育经费8.3亿元，增长9.2%。“四个一批”（新建一批、3个小区配套一批、17处集体和国有资产民转公一批、8所普惠性民办园集团化一批）有序推进公办园建设，公办园增至48所，实现12个乡镇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城区义务教育阶段起始年级网上报名、微机派位，消除大班额33个，全面完成147个化解任务</w:t>
      </w:r>
    </w:p>
    <w:p>
      <w:pPr>
        <w:spacing w:line="54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教育改革更“实”。</w:t>
      </w:r>
      <w:r>
        <w:rPr>
          <w:rFonts w:hint="eastAsia" w:ascii="仿宋_GB2312" w:hAnsi="仿宋_GB2312" w:eastAsia="仿宋_GB2312" w:cs="仿宋_GB2312"/>
          <w:sz w:val="32"/>
          <w:szCs w:val="32"/>
        </w:rPr>
        <w:t>集团持续扩面，大洲撤并、桂花园小学纳入五小教育集团,4个集团轮岗8名行政，5所分校回流学生540人，3所分校质量进入先进，与长沙幼专开展3+2五年制大专合作办学；</w:t>
      </w:r>
      <w:r>
        <w:rPr>
          <w:rFonts w:hint="eastAsia" w:ascii="仿宋_GB2312" w:hAnsi="仿宋_GB2312" w:eastAsia="仿宋_GB2312" w:cs="仿宋_GB2312"/>
          <w:bCs/>
          <w:sz w:val="32"/>
          <w:szCs w:val="32"/>
        </w:rPr>
        <w:t>信息化创新应用持续推进，承办</w:t>
      </w:r>
      <w:r>
        <w:rPr>
          <w:rFonts w:hint="eastAsia" w:ascii="仿宋_GB2312" w:eastAsia="仿宋_GB2312"/>
          <w:sz w:val="32"/>
          <w:szCs w:val="32"/>
        </w:rPr>
        <w:t>市课题结题现场会，</w:t>
      </w:r>
      <w:r>
        <w:rPr>
          <w:rFonts w:hint="eastAsia" w:ascii="仿宋_GB2312" w:hAnsi="仿宋_GB2312" w:eastAsia="仿宋_GB2312" w:cs="仿宋_GB2312"/>
          <w:bCs/>
          <w:sz w:val="32"/>
          <w:szCs w:val="32"/>
        </w:rPr>
        <w:t>7个省级课题完成评估、结题，4个课题获省级立项，打造331堂优质网课，</w:t>
      </w:r>
      <w:r>
        <w:rPr>
          <w:rFonts w:hint="eastAsia" w:ascii="仿宋_GB2312" w:hAnsi="仿宋_GB2312" w:eastAsia="仿宋_GB2312" w:cs="仿宋_GB2312"/>
          <w:sz w:val="32"/>
          <w:szCs w:val="32"/>
        </w:rPr>
        <w:t>开展“晒课</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信息化与课堂教学深度融合”等活动，</w:t>
      </w:r>
      <w:r>
        <w:rPr>
          <w:rFonts w:hint="eastAsia" w:ascii="仿宋_GB2312" w:hAnsi="仿宋_GB2312" w:eastAsia="仿宋_GB2312" w:cs="仿宋_GB2312"/>
          <w:bCs/>
          <w:kern w:val="0"/>
          <w:sz w:val="32"/>
          <w:szCs w:val="32"/>
        </w:rPr>
        <w:t>收到作品657件，上传2219堂课，</w:t>
      </w:r>
      <w:r>
        <w:rPr>
          <w:rFonts w:hint="eastAsia" w:ascii="仿宋_GB2312" w:hAnsi="仿宋_GB2312" w:eastAsia="仿宋_GB2312" w:cs="仿宋_GB2312"/>
          <w:bCs/>
          <w:sz w:val="32"/>
          <w:szCs w:val="32"/>
        </w:rPr>
        <w:t>被评为第二批“湖南省教育信息化融合应用实验区”；</w:t>
      </w:r>
      <w:r>
        <w:rPr>
          <w:rFonts w:hint="eastAsia" w:ascii="仿宋_GB2312" w:hAnsi="仿宋_GB2312" w:eastAsia="仿宋_GB2312" w:cs="仿宋_GB2312"/>
          <w:sz w:val="32"/>
          <w:szCs w:val="32"/>
        </w:rPr>
        <w:t>校园文化、德育、阅读、体艺、劳动和科创等活动多样开展，带团建优队建，阅读节竞赛活动覆盖近千人，</w:t>
      </w:r>
      <w:r>
        <w:rPr>
          <w:rFonts w:hint="eastAsia" w:ascii="仿宋_GB2312" w:hAnsi="仿宋_GB2312" w:eastAsia="仿宋_GB2312" w:cs="仿宋_GB2312"/>
          <w:kern w:val="1"/>
          <w:sz w:val="32"/>
          <w:szCs w:val="32"/>
        </w:rPr>
        <w:t>省建制班合唱获一等奖，成功</w:t>
      </w:r>
      <w:r>
        <w:rPr>
          <w:rFonts w:hint="eastAsia" w:ascii="仿宋_GB2312" w:hAnsi="仿宋_GB2312" w:eastAsia="仿宋_GB2312" w:cs="仿宋_GB2312"/>
          <w:bCs/>
          <w:sz w:val="32"/>
          <w:szCs w:val="32"/>
        </w:rPr>
        <w:t>承办市运动会</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艺术节集中展演线上观看达50万人次，省科创大赛获奖11个，全国赛事获3金1银1铜，县一中获评全国文明校园。</w:t>
      </w:r>
    </w:p>
    <w:p>
      <w:pPr>
        <w:pStyle w:val="2"/>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安全建设更“牢”。</w:t>
      </w:r>
      <w:r>
        <w:rPr>
          <w:rFonts w:hint="eastAsia" w:ascii="仿宋_GB2312" w:hAnsi="仿宋_GB2312" w:eastAsia="仿宋_GB2312" w:cs="仿宋_GB2312"/>
          <w:sz w:val="32"/>
          <w:szCs w:val="32"/>
        </w:rPr>
        <w:t>出台文件、编制预案，教育系统突出“线管、区防、纵联”，抓实“日登记、日巡查、日报告”，</w:t>
      </w:r>
      <w:r>
        <w:rPr>
          <w:rFonts w:hint="eastAsia" w:ascii="仿宋_GB2312" w:hAnsi="仿宋_GB2312" w:eastAsia="仿宋_GB2312" w:cs="仿宋_GB2312"/>
          <w:kern w:val="0"/>
          <w:sz w:val="32"/>
          <w:szCs w:val="32"/>
        </w:rPr>
        <w:t>按照“两案九制”</w:t>
      </w:r>
      <w:r>
        <w:rPr>
          <w:rFonts w:hint="eastAsia" w:ascii="仿宋_GB2312" w:hAnsi="仿宋_GB2312" w:eastAsia="仿宋_GB2312" w:cs="仿宋_GB2312"/>
          <w:sz w:val="32"/>
          <w:szCs w:val="32"/>
        </w:rPr>
        <w:t>做实疫情防控各项工作，1170名教师核酸筛查，实现全县近7万师生新冠肺炎零感染、防控零失误。常规检查“校校行”，完善校园卫生安防体系（三防建设100%），学平险投保率94.94％，完成207所学校明厨亮灶项目（300万元），“七进”（法治、安全、治安、禁毒、交通、消防、网络）安全宣传教育和扫黑除恶、防震减灾、食品安全等全覆盖，指导培训10余场，应急演练400余次，平安校园常态创建，防溺水工作全市推广，校车视频监管信息化平台（177万元）全省一流。五小、实小试点“五员”护学机制。城西中学成功申报国家级毒品预防示范学校。全年未发生一起安全责任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）环境性效益分析：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等线 Light" w:hAnsi="等线 Light" w:eastAsia="等线 Light" w:cs="等线 Light"/>
          <w:color w:val="auto"/>
          <w:sz w:val="32"/>
          <w:szCs w:val="32"/>
          <w:lang w:eastAsia="zh-CN"/>
        </w:rPr>
      </w:pP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环境保护和垃圾分类知识宣传</w:t>
      </w:r>
      <w:r>
        <w:rPr>
          <w:rFonts w:hint="eastAsia" w:ascii="仿宋_GB2312" w:hAnsi="仿宋_GB2312" w:eastAsia="仿宋_GB2312" w:cs="仿宋_GB2312"/>
          <w:color w:val="auto"/>
          <w:sz w:val="32"/>
          <w:szCs w:val="32"/>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）可持续性影响分析：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一系列教育工作的开展</w:t>
      </w:r>
      <w:r>
        <w:rPr>
          <w:rFonts w:hint="eastAsia" w:ascii="仿宋_GB2312" w:hAnsi="仿宋_GB2312" w:eastAsia="仿宋_GB2312" w:cs="仿宋_GB2312"/>
          <w:color w:val="auto"/>
          <w:sz w:val="32"/>
          <w:szCs w:val="32"/>
          <w:lang w:eastAsia="zh-CN"/>
        </w:rPr>
        <w:t>，将会不断提升全县人民的</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lang w:eastAsia="zh-CN"/>
        </w:rPr>
        <w:t>素养，积极推动科技创新，从而为</w:t>
      </w:r>
      <w:r>
        <w:rPr>
          <w:rFonts w:hint="eastAsia" w:ascii="仿宋_GB2312" w:hAnsi="仿宋_GB2312" w:eastAsia="仿宋_GB2312" w:cs="仿宋_GB2312"/>
          <w:color w:val="auto"/>
          <w:sz w:val="32"/>
          <w:szCs w:val="32"/>
          <w:lang w:val="en-US" w:eastAsia="zh-CN"/>
        </w:rPr>
        <w:t>南县</w:t>
      </w:r>
      <w:r>
        <w:rPr>
          <w:rFonts w:hint="eastAsia" w:ascii="仿宋_GB2312" w:hAnsi="仿宋_GB2312" w:eastAsia="仿宋_GB2312" w:cs="仿宋_GB2312"/>
          <w:color w:val="auto"/>
          <w:sz w:val="32"/>
          <w:szCs w:val="32"/>
          <w:lang w:eastAsia="zh-CN"/>
        </w:rPr>
        <w:t>经济发展提供</w:t>
      </w:r>
      <w:r>
        <w:rPr>
          <w:rFonts w:hint="eastAsia" w:ascii="仿宋_GB2312" w:hAnsi="仿宋_GB2312" w:eastAsia="仿宋_GB2312" w:cs="仿宋_GB2312"/>
          <w:color w:val="auto"/>
          <w:sz w:val="32"/>
          <w:szCs w:val="32"/>
          <w:lang w:val="en-US" w:eastAsia="zh-CN"/>
        </w:rPr>
        <w:t>智力支持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一是优质资源总量不足，教学质量不够高，城乡、校际之间均衡发展仍然存在差距；虽然“有学上”全面实现、“上好学”加快推进，但人民群众个性化、多样化的教育需求仍未有效满足。二是教师队伍管理亟待加强。部分学校存在教师结构性缺编现象，亟待引进补充，少数教师法纪观念、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五、有关建议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财政部门根据教育实际情况，适当增加预算。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jc w:val="right"/>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南县</w:t>
      </w:r>
      <w:r>
        <w:rPr>
          <w:rFonts w:hint="eastAsia" w:ascii="仿宋" w:hAnsi="仿宋" w:eastAsia="仿宋" w:cs="仿宋"/>
          <w:b w:val="0"/>
          <w:bCs w:val="0"/>
          <w:color w:val="auto"/>
          <w:sz w:val="32"/>
          <w:szCs w:val="32"/>
          <w:lang w:val="en-US" w:eastAsia="zh-CN"/>
        </w:rPr>
        <w:t>教育局局机关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jc w:val="right"/>
        <w:textAlignment w:val="auto"/>
        <w:outlineLvl w:val="9"/>
        <w:rPr>
          <w:color w:val="auto"/>
        </w:rPr>
      </w:pPr>
      <w:r>
        <w:rPr>
          <w:rFonts w:hint="eastAsia" w:ascii="仿宋" w:hAnsi="仿宋" w:eastAsia="仿宋" w:cs="仿宋"/>
          <w:b w:val="0"/>
          <w:bCs w:val="0"/>
          <w:color w:val="auto"/>
          <w:sz w:val="32"/>
          <w:szCs w:val="32"/>
          <w:lang w:val="en-US" w:eastAsia="zh-CN"/>
        </w:rPr>
        <w:t>2022年2月23日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auto"/>
          <w:lang w:eastAsia="zh-CN"/>
        </w:rPr>
      </w:pPr>
      <w:bookmarkStart w:id="0" w:name="_GoBack"/>
      <w:bookmarkEnd w:id="0"/>
      <w:r>
        <w:rPr>
          <w:rFonts w:hint="eastAsia"/>
          <w:color w:val="auto"/>
          <w:lang w:eastAsia="zh-CN"/>
        </w:rPr>
        <w:t>附：</w:t>
      </w:r>
    </w:p>
    <w:p>
      <w:pPr>
        <w:rPr>
          <w:rFonts w:ascii="黑体" w:eastAsia="黑体"/>
          <w:sz w:val="28"/>
          <w:szCs w:val="28"/>
        </w:rPr>
      </w:pPr>
    </w:p>
    <w:p>
      <w:pPr>
        <w:jc w:val="center"/>
        <w:rPr>
          <w:rFonts w:hint="eastAsia" w:ascii="黑体" w:eastAsia="黑体"/>
          <w:bCs/>
          <w:sz w:val="36"/>
          <w:szCs w:val="36"/>
          <w:lang w:val="en-US" w:eastAsia="zh-CN"/>
        </w:rPr>
      </w:pPr>
      <w:r>
        <w:rPr>
          <w:rFonts w:hint="eastAsia" w:ascii="黑体" w:eastAsia="黑体"/>
          <w:bCs/>
          <w:sz w:val="36"/>
          <w:szCs w:val="36"/>
        </w:rPr>
        <w:t>南县</w:t>
      </w:r>
      <w:r>
        <w:rPr>
          <w:rFonts w:hint="eastAsia" w:ascii="黑体" w:eastAsia="黑体"/>
          <w:bCs/>
          <w:sz w:val="36"/>
          <w:szCs w:val="36"/>
          <w:lang w:val="en-US" w:eastAsia="zh-CN"/>
        </w:rPr>
        <w:t>教育局局机关</w:t>
      </w:r>
    </w:p>
    <w:p>
      <w:pPr>
        <w:jc w:val="center"/>
        <w:rPr>
          <w:rFonts w:hint="eastAsia" w:ascii="黑体" w:eastAsia="黑体"/>
          <w:bCs/>
          <w:sz w:val="36"/>
          <w:szCs w:val="36"/>
          <w:lang w:val="en-US" w:eastAsia="zh-CN"/>
        </w:rPr>
      </w:pPr>
      <w:r>
        <w:rPr>
          <w:rFonts w:hint="eastAsia" w:ascii="黑体" w:eastAsia="黑体"/>
          <w:bCs/>
          <w:sz w:val="36"/>
          <w:szCs w:val="36"/>
        </w:rPr>
        <w:t>20</w:t>
      </w:r>
      <w:r>
        <w:rPr>
          <w:rFonts w:hint="eastAsia" w:ascii="黑体" w:eastAsia="黑体"/>
          <w:bCs/>
          <w:sz w:val="36"/>
          <w:szCs w:val="36"/>
          <w:lang w:val="en-US" w:eastAsia="zh-CN"/>
        </w:rPr>
        <w:t>20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7"/>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r>
              <w:rPr>
                <w:rFonts w:hint="eastAsia" w:ascii="宋体" w:hAnsi="宋体"/>
                <w:sz w:val="18"/>
                <w:szCs w:val="18"/>
                <w:lang w:val="en-US" w:eastAsia="zh-CN"/>
              </w:rPr>
              <w:t>6</w:t>
            </w: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
      <w:pPr>
        <w:pStyle w:val="2"/>
        <w:rPr>
          <w:rFonts w:hint="eastAsia"/>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34911D9"/>
    <w:rsid w:val="063407A8"/>
    <w:rsid w:val="09B107B2"/>
    <w:rsid w:val="0D1D090D"/>
    <w:rsid w:val="0D1E34EA"/>
    <w:rsid w:val="143550F0"/>
    <w:rsid w:val="1AAB5D73"/>
    <w:rsid w:val="1E2958E0"/>
    <w:rsid w:val="207B61C6"/>
    <w:rsid w:val="214D4E40"/>
    <w:rsid w:val="27144D3A"/>
    <w:rsid w:val="288F7F80"/>
    <w:rsid w:val="2DF9571A"/>
    <w:rsid w:val="33BA1F7E"/>
    <w:rsid w:val="345171A5"/>
    <w:rsid w:val="3B5E2EF1"/>
    <w:rsid w:val="42DA4ECB"/>
    <w:rsid w:val="457E0B30"/>
    <w:rsid w:val="4778183C"/>
    <w:rsid w:val="489A7C7A"/>
    <w:rsid w:val="4E72041F"/>
    <w:rsid w:val="59EB3A16"/>
    <w:rsid w:val="5B9A0F17"/>
    <w:rsid w:val="5E86300D"/>
    <w:rsid w:val="5F235DDE"/>
    <w:rsid w:val="616B5187"/>
    <w:rsid w:val="67B84C98"/>
    <w:rsid w:val="6B4F4437"/>
    <w:rsid w:val="6CD32DBA"/>
    <w:rsid w:val="6D2908A1"/>
    <w:rsid w:val="6EDB239C"/>
    <w:rsid w:val="6F603154"/>
    <w:rsid w:val="708F7808"/>
    <w:rsid w:val="71014394"/>
    <w:rsid w:val="741E3A4F"/>
    <w:rsid w:val="768C15AF"/>
    <w:rsid w:val="788C0311"/>
    <w:rsid w:val="79E75754"/>
    <w:rsid w:val="79F6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hint="eastAsia"/>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2894</Words>
  <Characters>3124</Characters>
  <Lines>0</Lines>
  <Paragraphs>0</Paragraphs>
  <TotalTime>0</TotalTime>
  <ScaleCrop>false</ScaleCrop>
  <LinksUpToDate>false</LinksUpToDate>
  <CharactersWithSpaces>3133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2022-02-25T00:58:00Z</cp:lastPrinted>
  <dcterms:modified xsi:type="dcterms:W3CDTF">2022-05-26T02:09:05Z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C98FC4C8AF874FC3A671B384E1673D30</vt:lpwstr>
  </property>
</Properties>
</file>