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450" w:after="100" w:afterAutospacing="1"/>
        <w:ind w:left="1760" w:hanging="1761" w:hangingChars="550"/>
        <w:outlineLvl w:val="1"/>
        <w:rPr>
          <w:rFonts w:hint="eastAsia" w:cs="Times New Roman" w:asciiTheme="majorEastAsia" w:hAnsiTheme="majorEastAsia" w:eastAsiaTheme="majorEastAsia"/>
          <w:b/>
          <w:bCs/>
          <w:color w:val="000000"/>
          <w:kern w:val="0"/>
          <w:sz w:val="44"/>
          <w:szCs w:val="44"/>
        </w:rPr>
      </w:pPr>
      <w:r>
        <w:rPr>
          <w:rFonts w:hint="eastAsia" w:ascii="微软雅黑" w:hAnsi="微软雅黑" w:eastAsia="微软雅黑" w:cs="Times New Roman"/>
          <w:b/>
          <w:bCs/>
          <w:color w:val="000000"/>
          <w:kern w:val="0"/>
          <w:sz w:val="32"/>
          <w:szCs w:val="32"/>
        </w:rPr>
        <w:t xml:space="preserve">  </w:t>
      </w:r>
      <w:r>
        <w:rPr>
          <w:rFonts w:hint="eastAsia" w:cs="Times New Roman" w:asciiTheme="majorEastAsia" w:hAnsiTheme="majorEastAsia" w:eastAsiaTheme="majorEastAsia"/>
          <w:b/>
          <w:bCs/>
          <w:color w:val="000000"/>
          <w:kern w:val="0"/>
          <w:sz w:val="44"/>
          <w:szCs w:val="44"/>
        </w:rPr>
        <w:t xml:space="preserve"> 南县审计局2020年度部门整体支出</w:t>
      </w:r>
    </w:p>
    <w:p>
      <w:pPr>
        <w:shd w:val="clear" w:color="auto" w:fill="FFFFFF"/>
        <w:spacing w:before="450" w:after="100" w:afterAutospacing="1"/>
        <w:ind w:left="2381" w:leftChars="1134" w:firstLine="221" w:firstLineChars="50"/>
        <w:outlineLvl w:val="1"/>
        <w:rPr>
          <w:rFonts w:cs="Times New Roman" w:asciiTheme="majorEastAsia" w:hAnsiTheme="majorEastAsia" w:eastAsiaTheme="majorEastAsia"/>
          <w:b/>
          <w:bCs/>
          <w:color w:val="000000"/>
          <w:kern w:val="0"/>
          <w:sz w:val="44"/>
          <w:szCs w:val="44"/>
        </w:rPr>
      </w:pPr>
      <w:r>
        <w:rPr>
          <w:rFonts w:hint="eastAsia" w:cs="Times New Roman" w:asciiTheme="majorEastAsia" w:hAnsiTheme="majorEastAsia" w:eastAsiaTheme="majorEastAsia"/>
          <w:b/>
          <w:bCs/>
          <w:color w:val="000000"/>
          <w:kern w:val="0"/>
          <w:sz w:val="44"/>
          <w:szCs w:val="44"/>
        </w:rPr>
        <w:t>绩效自评报告</w:t>
      </w:r>
    </w:p>
    <w:p>
      <w:pPr>
        <w:widowControl/>
        <w:shd w:val="clear" w:color="auto" w:fill="FFFFFF"/>
        <w:spacing w:line="645" w:lineRule="atLeast"/>
        <w:ind w:firstLine="480"/>
        <w:jc w:val="left"/>
        <w:rPr>
          <w:rFonts w:hint="eastAsia" w:ascii="仿宋" w:hAnsi="仿宋" w:eastAsia="仿宋" w:cs="宋体"/>
          <w:color w:val="666666"/>
          <w:kern w:val="0"/>
          <w:sz w:val="32"/>
          <w:szCs w:val="32"/>
        </w:rPr>
      </w:pPr>
      <w:r>
        <w:rPr>
          <w:rFonts w:hint="eastAsia" w:ascii="仿宋" w:hAnsi="仿宋" w:eastAsia="仿宋" w:cs="宋体"/>
          <w:color w:val="333333"/>
          <w:kern w:val="0"/>
          <w:sz w:val="32"/>
          <w:szCs w:val="32"/>
        </w:rPr>
        <w:t>根据《南县财政局关于做好2020年度预算绩效自评工作的通知》（</w:t>
      </w:r>
      <w:r>
        <w:rPr>
          <w:rFonts w:hint="eastAsia" w:ascii="仿宋" w:hAnsi="仿宋" w:eastAsia="仿宋" w:cs="宋体"/>
          <w:color w:val="666666"/>
          <w:kern w:val="0"/>
          <w:sz w:val="32"/>
          <w:szCs w:val="32"/>
        </w:rPr>
        <w:t>南财绩函[2021]3号）要求，我局对2020年度部门整体支出开展绩效评价，具体情况如下：</w:t>
      </w:r>
    </w:p>
    <w:p>
      <w:pPr>
        <w:widowControl/>
        <w:shd w:val="clear" w:color="auto" w:fill="FFFFFF"/>
        <w:spacing w:line="645" w:lineRule="atLeast"/>
        <w:ind w:firstLine="480"/>
        <w:jc w:val="left"/>
        <w:rPr>
          <w:rFonts w:hint="eastAsia" w:ascii="仿宋" w:hAnsi="仿宋" w:eastAsia="仿宋" w:cs="宋体"/>
          <w:color w:val="666666"/>
          <w:kern w:val="0"/>
          <w:sz w:val="32"/>
          <w:szCs w:val="32"/>
        </w:rPr>
      </w:pPr>
      <w:r>
        <w:rPr>
          <w:rFonts w:hint="eastAsia" w:ascii="仿宋" w:hAnsi="仿宋" w:eastAsia="仿宋" w:cs="宋体"/>
          <w:color w:val="666666"/>
          <w:kern w:val="0"/>
          <w:sz w:val="32"/>
          <w:szCs w:val="32"/>
        </w:rPr>
        <w:t xml:space="preserve">  一 、基本情况</w:t>
      </w:r>
    </w:p>
    <w:p>
      <w:pPr>
        <w:widowControl/>
        <w:shd w:val="clear" w:color="auto" w:fill="FFFFFF"/>
        <w:spacing w:line="645" w:lineRule="atLeast"/>
        <w:ind w:firstLine="480"/>
        <w:jc w:val="left"/>
        <w:rPr>
          <w:rFonts w:hint="eastAsia" w:ascii="仿宋" w:hAnsi="仿宋" w:eastAsia="仿宋" w:cs="宋体"/>
          <w:color w:val="666666"/>
          <w:kern w:val="0"/>
          <w:sz w:val="32"/>
          <w:szCs w:val="32"/>
        </w:rPr>
      </w:pPr>
      <w:r>
        <w:rPr>
          <w:rFonts w:hint="eastAsia" w:ascii="仿宋" w:hAnsi="仿宋" w:eastAsia="仿宋" w:cs="宋体"/>
          <w:color w:val="666666"/>
          <w:kern w:val="0"/>
          <w:sz w:val="32"/>
          <w:szCs w:val="32"/>
        </w:rPr>
        <w:t>（一）部门整体支出概况。南县审计局贯彻落实党中央关于审计工作的方针政策和省委、市委、县委的决策部署，在履行职责过程中坚持和加强党对审计工作的集中统-领导。主要职责是：主管全县审计工作；向县委审计委员会提出年度县级预算执行和其他财政支出情况审计报告；按规定对县管领导干部及其他单位主要负责人实施经济责任审计和自然资源资产离任(任中)审计等。2020年预算情况如下，（一）收入预算：2020年预算数498.06万元。（二）支出预算：基本支出416.06万元，项目支出82万元。</w:t>
      </w:r>
    </w:p>
    <w:p>
      <w:pPr>
        <w:widowControl/>
        <w:shd w:val="clear" w:color="auto" w:fill="FFFFFF"/>
        <w:spacing w:line="645" w:lineRule="atLeast"/>
        <w:ind w:firstLine="480"/>
        <w:jc w:val="left"/>
        <w:rPr>
          <w:rFonts w:hint="eastAsia" w:ascii="仿宋" w:hAnsi="仿宋" w:eastAsia="仿宋" w:cs="宋体"/>
          <w:color w:val="666666"/>
          <w:kern w:val="0"/>
          <w:sz w:val="32"/>
          <w:szCs w:val="32"/>
        </w:rPr>
      </w:pPr>
      <w:r>
        <w:rPr>
          <w:rFonts w:hint="eastAsia" w:ascii="仿宋" w:hAnsi="仿宋" w:eastAsia="仿宋" w:cs="宋体"/>
          <w:color w:val="666666"/>
          <w:kern w:val="0"/>
          <w:sz w:val="32"/>
          <w:szCs w:val="32"/>
        </w:rPr>
        <w:t>（二）部门整体支出绩效目标。</w:t>
      </w:r>
    </w:p>
    <w:p>
      <w:pPr>
        <w:widowControl/>
        <w:shd w:val="clear" w:color="auto" w:fill="FFFFFF"/>
        <w:spacing w:line="645" w:lineRule="atLeast"/>
        <w:ind w:firstLine="640" w:firstLineChars="200"/>
        <w:jc w:val="left"/>
        <w:rPr>
          <w:rFonts w:hint="eastAsia" w:ascii="仿宋" w:hAnsi="仿宋" w:eastAsia="仿宋" w:cs="宋体"/>
          <w:color w:val="666666"/>
          <w:kern w:val="0"/>
          <w:sz w:val="32"/>
          <w:szCs w:val="32"/>
        </w:rPr>
      </w:pPr>
      <w:r>
        <w:rPr>
          <w:rFonts w:hint="eastAsia" w:ascii="仿宋" w:hAnsi="仿宋" w:eastAsia="仿宋" w:cs="宋体"/>
          <w:color w:val="666666"/>
          <w:kern w:val="0"/>
          <w:sz w:val="32"/>
          <w:szCs w:val="32"/>
        </w:rPr>
        <w:t>我局财务制度健全完善，预决算在南县政府官网等相关媒体平台主动公开公示，接受社会监督。三公经费按勤俭节约，历年递减的原则，做到了从严规范执行。单位资产管理严格按照国家有关法律法规执行，定期核查，均未出现明显折旧或失窃。内部管理制度健全，制定有严格的流程要求和规章制度。项目绩效总目标和阶段性目标完成情况良好，高质高量，目标完成率100%。</w:t>
      </w:r>
    </w:p>
    <w:p>
      <w:pPr>
        <w:widowControl/>
        <w:shd w:val="clear" w:color="auto" w:fill="FFFFFF"/>
        <w:spacing w:line="645" w:lineRule="atLeast"/>
        <w:ind w:firstLine="480"/>
        <w:jc w:val="left"/>
        <w:rPr>
          <w:rFonts w:hint="eastAsia" w:ascii="仿宋" w:hAnsi="仿宋" w:eastAsia="仿宋" w:cs="宋体"/>
          <w:color w:val="666666"/>
          <w:kern w:val="0"/>
          <w:sz w:val="32"/>
          <w:szCs w:val="32"/>
        </w:rPr>
      </w:pPr>
      <w:r>
        <w:rPr>
          <w:rFonts w:ascii="仿宋" w:hAnsi="仿宋" w:eastAsia="仿宋" w:cs="宋体"/>
          <w:color w:val="666666"/>
          <w:kern w:val="0"/>
          <w:sz w:val="32"/>
          <w:szCs w:val="32"/>
        </w:rPr>
        <w:t>（三）部门整体支出或项目实施情况分析。2020年</w:t>
      </w:r>
      <w:r>
        <w:rPr>
          <w:rFonts w:hint="eastAsia" w:ascii="仿宋" w:hAnsi="仿宋" w:eastAsia="仿宋" w:cs="宋体"/>
          <w:color w:val="666666"/>
          <w:kern w:val="0"/>
          <w:sz w:val="32"/>
          <w:szCs w:val="32"/>
        </w:rPr>
        <w:t>8</w:t>
      </w:r>
      <w:r>
        <w:rPr>
          <w:rFonts w:ascii="仿宋" w:hAnsi="仿宋" w:eastAsia="仿宋" w:cs="宋体"/>
          <w:color w:val="666666"/>
          <w:kern w:val="0"/>
          <w:sz w:val="32"/>
          <w:szCs w:val="32"/>
        </w:rPr>
        <w:t>项专项，共计</w:t>
      </w:r>
      <w:r>
        <w:rPr>
          <w:rFonts w:hint="eastAsia" w:ascii="仿宋" w:hAnsi="仿宋" w:eastAsia="仿宋" w:cs="宋体"/>
          <w:color w:val="666666"/>
          <w:kern w:val="0"/>
          <w:sz w:val="32"/>
          <w:szCs w:val="32"/>
        </w:rPr>
        <w:t>8</w:t>
      </w:r>
      <w:r>
        <w:rPr>
          <w:rFonts w:ascii="仿宋" w:hAnsi="仿宋" w:eastAsia="仿宋" w:cs="宋体"/>
          <w:color w:val="666666"/>
          <w:kern w:val="0"/>
          <w:sz w:val="32"/>
          <w:szCs w:val="32"/>
        </w:rPr>
        <w:t>2万元。资金到位率100%，项目完成率100%。资金管理和使用均严格按照流程，专项专用。</w:t>
      </w:r>
    </w:p>
    <w:p>
      <w:pPr>
        <w:widowControl/>
        <w:shd w:val="clear" w:color="auto" w:fill="FFFFFF"/>
        <w:spacing w:line="645" w:lineRule="atLeast"/>
        <w:ind w:firstLine="640" w:firstLineChars="200"/>
        <w:jc w:val="left"/>
        <w:rPr>
          <w:rFonts w:ascii="仿宋" w:hAnsi="仿宋" w:eastAsia="仿宋" w:cs="宋体"/>
          <w:color w:val="666666"/>
          <w:kern w:val="0"/>
          <w:sz w:val="32"/>
          <w:szCs w:val="32"/>
        </w:rPr>
      </w:pPr>
      <w:r>
        <w:rPr>
          <w:rFonts w:ascii="仿宋" w:hAnsi="仿宋" w:eastAsia="仿宋" w:cs="宋体"/>
          <w:color w:val="666666"/>
          <w:kern w:val="0"/>
          <w:sz w:val="32"/>
          <w:szCs w:val="32"/>
        </w:rPr>
        <w:t>二、绩效评价工作情况</w:t>
      </w:r>
    </w:p>
    <w:p>
      <w:pPr>
        <w:widowControl/>
        <w:shd w:val="clear" w:color="auto" w:fill="FFFFFF"/>
        <w:spacing w:line="645" w:lineRule="atLeast"/>
        <w:ind w:firstLine="480"/>
        <w:jc w:val="left"/>
        <w:rPr>
          <w:rFonts w:ascii="仿宋" w:hAnsi="仿宋" w:eastAsia="仿宋" w:cs="宋体"/>
          <w:color w:val="666666"/>
          <w:kern w:val="0"/>
          <w:sz w:val="32"/>
          <w:szCs w:val="32"/>
        </w:rPr>
      </w:pPr>
      <w:r>
        <w:rPr>
          <w:rFonts w:ascii="仿宋" w:hAnsi="仿宋" w:eastAsia="仿宋" w:cs="宋体"/>
          <w:color w:val="666666"/>
          <w:kern w:val="0"/>
          <w:sz w:val="32"/>
          <w:szCs w:val="32"/>
        </w:rPr>
        <w:t>（一）绩效评价目的</w:t>
      </w:r>
    </w:p>
    <w:p>
      <w:pPr>
        <w:widowControl/>
        <w:shd w:val="clear" w:color="auto" w:fill="FFFFFF"/>
        <w:spacing w:line="645" w:lineRule="atLeast"/>
        <w:ind w:firstLine="160" w:firstLineChars="50"/>
        <w:jc w:val="left"/>
        <w:rPr>
          <w:rFonts w:hint="eastAsia" w:ascii="仿宋" w:hAnsi="仿宋" w:eastAsia="仿宋" w:cs="宋体"/>
          <w:color w:val="666666"/>
          <w:kern w:val="0"/>
          <w:sz w:val="32"/>
          <w:szCs w:val="32"/>
        </w:rPr>
      </w:pPr>
      <w:r>
        <w:rPr>
          <w:rFonts w:hint="eastAsia" w:ascii="仿宋" w:hAnsi="仿宋" w:eastAsia="仿宋" w:cs="宋体"/>
          <w:color w:val="666666"/>
          <w:kern w:val="0"/>
          <w:sz w:val="32"/>
          <w:szCs w:val="32"/>
        </w:rPr>
        <w:t> </w:t>
      </w:r>
      <w:r>
        <w:rPr>
          <w:rFonts w:hint="eastAsia" w:ascii="仿宋" w:hAnsi="仿宋" w:eastAsia="仿宋" w:cs="宋体"/>
          <w:color w:val="666666"/>
          <w:kern w:val="0"/>
          <w:sz w:val="32"/>
          <w:szCs w:val="32"/>
          <w:lang w:val="en-US" w:eastAsia="zh-CN"/>
        </w:rPr>
        <w:t xml:space="preserve">  </w:t>
      </w:r>
      <w:r>
        <w:rPr>
          <w:rFonts w:hint="eastAsia" w:ascii="仿宋" w:hAnsi="仿宋" w:eastAsia="仿宋" w:cs="宋体"/>
          <w:color w:val="666666"/>
          <w:kern w:val="0"/>
          <w:sz w:val="32"/>
          <w:szCs w:val="32"/>
        </w:rPr>
        <w:t>通过对2020年审计局的预算配置、预算管理、资产管理、职责履行、履职效益等内容的绩效考评，提高财政资金的使用效益，为部门预算管理提供决策依据。</w:t>
      </w:r>
    </w:p>
    <w:p>
      <w:pPr>
        <w:widowControl/>
        <w:shd w:val="clear" w:color="auto" w:fill="FFFFFF"/>
        <w:spacing w:line="645" w:lineRule="atLeast"/>
        <w:ind w:firstLine="480"/>
        <w:jc w:val="left"/>
        <w:rPr>
          <w:rFonts w:hint="eastAsia" w:ascii="仿宋" w:hAnsi="仿宋" w:eastAsia="仿宋" w:cs="宋体"/>
          <w:color w:val="666666"/>
          <w:kern w:val="0"/>
          <w:sz w:val="32"/>
          <w:szCs w:val="32"/>
        </w:rPr>
      </w:pPr>
      <w:r>
        <w:rPr>
          <w:rFonts w:ascii="仿宋" w:hAnsi="仿宋" w:eastAsia="仿宋" w:cs="宋体"/>
          <w:color w:val="666666"/>
          <w:kern w:val="0"/>
          <w:sz w:val="32"/>
          <w:szCs w:val="32"/>
        </w:rPr>
        <w:t>（二）绩效评价工作过程。进行部门项目支出绩效目标申报，并形成了一套包括项目绩效方案，成立领导小组、专项审批制度等内容详细周全的绩效考核办法和流程。</w:t>
      </w:r>
    </w:p>
    <w:p>
      <w:pPr>
        <w:widowControl/>
        <w:shd w:val="clear" w:color="auto" w:fill="FFFFFF"/>
        <w:spacing w:line="645" w:lineRule="atLeast"/>
        <w:ind w:firstLine="640" w:firstLineChars="200"/>
        <w:jc w:val="left"/>
        <w:rPr>
          <w:rFonts w:ascii="仿宋" w:hAnsi="仿宋" w:eastAsia="仿宋" w:cs="宋体"/>
          <w:color w:val="666666"/>
          <w:kern w:val="0"/>
          <w:sz w:val="32"/>
          <w:szCs w:val="32"/>
        </w:rPr>
      </w:pPr>
      <w:r>
        <w:rPr>
          <w:rFonts w:ascii="仿宋" w:hAnsi="仿宋" w:eastAsia="仿宋" w:cs="宋体"/>
          <w:color w:val="666666"/>
          <w:kern w:val="0"/>
          <w:sz w:val="32"/>
          <w:szCs w:val="32"/>
        </w:rPr>
        <w:t>三、主要绩效及评价结论</w:t>
      </w:r>
    </w:p>
    <w:p>
      <w:pPr>
        <w:widowControl/>
        <w:shd w:val="clear" w:color="auto" w:fill="FFFFFF"/>
        <w:spacing w:line="645" w:lineRule="atLeast"/>
        <w:ind w:firstLine="480"/>
        <w:jc w:val="left"/>
        <w:rPr>
          <w:rFonts w:ascii="仿宋" w:hAnsi="仿宋" w:eastAsia="仿宋" w:cs="宋体"/>
          <w:color w:val="666666"/>
          <w:kern w:val="0"/>
          <w:sz w:val="32"/>
          <w:szCs w:val="32"/>
        </w:rPr>
      </w:pPr>
      <w:r>
        <w:rPr>
          <w:rFonts w:ascii="仿宋" w:hAnsi="仿宋" w:eastAsia="仿宋" w:cs="宋体"/>
          <w:color w:val="666666"/>
          <w:kern w:val="0"/>
          <w:sz w:val="32"/>
          <w:szCs w:val="32"/>
        </w:rPr>
        <w:t xml:space="preserve"> 2019-2020年，我局共实施审计项目78个，查出违规问题资金,审减基建投资金额。向纪检监察及相关主管部门移送案件线索31件，提交</w:t>
      </w:r>
      <w:r>
        <w:fldChar w:fldCharType="begin"/>
      </w:r>
      <w:r>
        <w:instrText xml:space="preserve"> HYPERLINK "http://www.liuxue86.com/fanwen/gongzuobaogao/" </w:instrText>
      </w:r>
      <w:r>
        <w:fldChar w:fldCharType="separate"/>
      </w:r>
      <w:r>
        <w:rPr>
          <w:rFonts w:ascii="仿宋" w:hAnsi="仿宋" w:eastAsia="仿宋" w:cs="宋体"/>
          <w:color w:val="666666"/>
          <w:kern w:val="0"/>
          <w:sz w:val="32"/>
          <w:szCs w:val="32"/>
        </w:rPr>
        <w:t>工作报告</w:t>
      </w:r>
      <w:r>
        <w:rPr>
          <w:rFonts w:ascii="仿宋" w:hAnsi="仿宋" w:eastAsia="仿宋" w:cs="宋体"/>
          <w:color w:val="666666"/>
          <w:kern w:val="0"/>
          <w:sz w:val="32"/>
          <w:szCs w:val="32"/>
        </w:rPr>
        <w:fldChar w:fldCharType="end"/>
      </w:r>
      <w:r>
        <w:rPr>
          <w:rFonts w:ascii="仿宋" w:hAnsi="仿宋" w:eastAsia="仿宋" w:cs="宋体"/>
          <w:color w:val="666666"/>
          <w:kern w:val="0"/>
          <w:sz w:val="32"/>
          <w:szCs w:val="32"/>
        </w:rPr>
        <w:t xml:space="preserve">、信息75篇。    </w:t>
      </w:r>
    </w:p>
    <w:p>
      <w:pPr>
        <w:widowControl/>
        <w:shd w:val="clear" w:color="auto" w:fill="FFFFFF"/>
        <w:spacing w:line="645" w:lineRule="atLeast"/>
        <w:ind w:firstLine="800" w:firstLineChars="250"/>
        <w:jc w:val="left"/>
        <w:rPr>
          <w:rFonts w:ascii="仿宋" w:hAnsi="仿宋" w:eastAsia="仿宋" w:cs="宋体"/>
          <w:color w:val="666666"/>
          <w:kern w:val="0"/>
          <w:sz w:val="32"/>
          <w:szCs w:val="32"/>
        </w:rPr>
      </w:pPr>
      <w:r>
        <w:rPr>
          <w:rFonts w:ascii="仿宋" w:hAnsi="仿宋" w:eastAsia="仿宋" w:cs="宋体"/>
          <w:color w:val="666666"/>
          <w:kern w:val="0"/>
          <w:sz w:val="32"/>
          <w:szCs w:val="32"/>
        </w:rPr>
        <w:t>(一)围绕重点，突出财政审计和“三大攻坚战”。</w:t>
      </w:r>
    </w:p>
    <w:p>
      <w:pPr>
        <w:widowControl/>
        <w:shd w:val="clear" w:color="auto" w:fill="FFFFFF"/>
        <w:spacing w:line="645" w:lineRule="atLeast"/>
        <w:ind w:firstLine="640" w:firstLineChars="200"/>
        <w:jc w:val="left"/>
        <w:rPr>
          <w:rFonts w:ascii="仿宋" w:hAnsi="仿宋" w:eastAsia="仿宋" w:cs="宋体"/>
          <w:color w:val="666666"/>
          <w:kern w:val="0"/>
          <w:sz w:val="32"/>
          <w:szCs w:val="32"/>
        </w:rPr>
      </w:pPr>
      <w:r>
        <w:rPr>
          <w:rFonts w:ascii="仿宋" w:hAnsi="仿宋" w:eastAsia="仿宋" w:cs="宋体"/>
          <w:color w:val="666666"/>
          <w:kern w:val="0"/>
          <w:sz w:val="32"/>
          <w:szCs w:val="32"/>
        </w:rPr>
        <w:t>按照审计计划，围绕“同级审”，树立“一盘棋”思想，采取“1拖N”模式，同步安排经济责任审计、预算执行审计等不同类型的审计项目，通过资源整合和协调安排审计力量，全面提升审计工作效率和审计成果，更好地发挥审计的监督职能。并在此后强力整改，效果明显，所有被审单位均通过了县人大的测评。“三大攻坚战”方面，我局陆续完成了扶贫、环境整治、债务等项目审计，通过加大对扶贫项目、保障性安居工程等民生资金的审计力度，促进了政府更好地统筹民生改善和经济发展，增强了人民群众的获得感、幸福感。</w:t>
      </w:r>
    </w:p>
    <w:p>
      <w:pPr>
        <w:widowControl/>
        <w:shd w:val="clear" w:color="auto" w:fill="FFFFFF"/>
        <w:spacing w:line="645" w:lineRule="atLeast"/>
        <w:ind w:firstLine="480"/>
        <w:jc w:val="left"/>
        <w:rPr>
          <w:rFonts w:ascii="仿宋" w:hAnsi="仿宋" w:eastAsia="仿宋" w:cs="宋体"/>
          <w:color w:val="666666"/>
          <w:kern w:val="0"/>
          <w:sz w:val="32"/>
          <w:szCs w:val="32"/>
        </w:rPr>
      </w:pPr>
      <w:r>
        <w:rPr>
          <w:rFonts w:ascii="仿宋" w:hAnsi="仿宋" w:eastAsia="仿宋" w:cs="宋体"/>
          <w:color w:val="666666"/>
          <w:kern w:val="0"/>
          <w:sz w:val="32"/>
          <w:szCs w:val="32"/>
        </w:rPr>
        <w:t>（二）紧盯热点，认真抓好重点行业、重点资金和重点项目的审计</w:t>
      </w:r>
    </w:p>
    <w:p>
      <w:pPr>
        <w:widowControl/>
        <w:shd w:val="clear" w:color="auto" w:fill="FFFFFF"/>
        <w:spacing w:line="645" w:lineRule="atLeast"/>
        <w:ind w:firstLine="480"/>
        <w:jc w:val="left"/>
        <w:rPr>
          <w:rFonts w:ascii="仿宋" w:hAnsi="仿宋" w:eastAsia="仿宋" w:cs="宋体"/>
          <w:color w:val="666666"/>
          <w:kern w:val="0"/>
          <w:sz w:val="32"/>
          <w:szCs w:val="32"/>
        </w:rPr>
      </w:pPr>
      <w:r>
        <w:rPr>
          <w:rFonts w:ascii="仿宋" w:hAnsi="仿宋" w:eastAsia="仿宋" w:cs="宋体"/>
          <w:color w:val="666666"/>
          <w:kern w:val="0"/>
          <w:sz w:val="32"/>
          <w:szCs w:val="32"/>
        </w:rPr>
        <w:t>先后开展了新冠肺炎疫情防控资金和捐赠款物的专项跟踪审计、县医保局医疗保险基金收支情况审计以及中央直达市县专项资金跟踪审计调查，对审计中发现的违规违纪问题，都能严格依法依规加以指出和处理，在维护医保体系健康发展、确保资金直达、惠企利民、促进基层政府“六稳”、“六保”工作顺利实施上作出了应有的贡献。</w:t>
      </w:r>
    </w:p>
    <w:p>
      <w:pPr>
        <w:widowControl/>
        <w:shd w:val="clear" w:color="auto" w:fill="FFFFFF"/>
        <w:spacing w:line="645" w:lineRule="atLeast"/>
        <w:ind w:firstLine="480"/>
        <w:jc w:val="left"/>
        <w:rPr>
          <w:rFonts w:ascii="仿宋" w:hAnsi="仿宋" w:eastAsia="仿宋" w:cs="宋体"/>
          <w:color w:val="666666"/>
          <w:kern w:val="0"/>
          <w:sz w:val="32"/>
          <w:szCs w:val="32"/>
        </w:rPr>
      </w:pPr>
      <w:r>
        <w:rPr>
          <w:rFonts w:ascii="仿宋" w:hAnsi="仿宋" w:eastAsia="仿宋" w:cs="宋体"/>
          <w:color w:val="666666"/>
          <w:kern w:val="0"/>
          <w:sz w:val="32"/>
          <w:szCs w:val="32"/>
        </w:rPr>
        <w:t>（三）针对难点，扎实做好政府投资审计转型工作</w:t>
      </w:r>
    </w:p>
    <w:p>
      <w:pPr>
        <w:widowControl/>
        <w:shd w:val="clear" w:color="auto" w:fill="FFFFFF"/>
        <w:spacing w:line="645" w:lineRule="atLeast"/>
        <w:ind w:firstLine="480"/>
        <w:jc w:val="left"/>
        <w:rPr>
          <w:rFonts w:ascii="仿宋" w:hAnsi="仿宋" w:eastAsia="仿宋" w:cs="宋体"/>
          <w:color w:val="666666"/>
          <w:kern w:val="0"/>
          <w:sz w:val="32"/>
          <w:szCs w:val="32"/>
        </w:rPr>
      </w:pPr>
      <w:r>
        <w:rPr>
          <w:rFonts w:ascii="仿宋" w:hAnsi="仿宋" w:eastAsia="仿宋" w:cs="宋体"/>
          <w:color w:val="666666"/>
          <w:kern w:val="0"/>
          <w:sz w:val="32"/>
          <w:szCs w:val="32"/>
        </w:rPr>
        <w:t>自政府投资审计转型以来，我局认真学习审计署有关规范和完善政府投资审计工作要求，开展了政府工程造价结算审计项目清理，着力解决以审代结或变相以审代结问题；积极向县政府和县委审计委员会汇报，规定了政府投资建设项目审计监督要求，制定了《南县审计局关于社会中介机构参与政府投资项目审计工作年度考核办法（试行）》和《南县审计局政府投资项目审计操作规程》，今年除历史遗留的项目工程实行结算审计外，我局将所有500万元以上政府投资建设项目审计纳入年度审计计划实行预算执行审计、跟踪审计或决算审计，500万元以下政府投资审计项目实行备案核查，全面推进政府投资审计转型升级。</w:t>
      </w:r>
    </w:p>
    <w:p>
      <w:pPr>
        <w:widowControl/>
        <w:shd w:val="clear" w:color="auto" w:fill="FFFFFF"/>
        <w:spacing w:line="645" w:lineRule="atLeast"/>
        <w:ind w:firstLine="480"/>
        <w:jc w:val="left"/>
        <w:rPr>
          <w:rFonts w:ascii="仿宋" w:hAnsi="仿宋" w:eastAsia="仿宋" w:cs="宋体"/>
          <w:color w:val="666666"/>
          <w:kern w:val="0"/>
          <w:sz w:val="32"/>
          <w:szCs w:val="32"/>
        </w:rPr>
      </w:pPr>
      <w:r>
        <w:rPr>
          <w:rFonts w:ascii="仿宋" w:hAnsi="仿宋" w:eastAsia="仿宋" w:cs="宋体"/>
          <w:color w:val="666666"/>
          <w:kern w:val="0"/>
          <w:sz w:val="32"/>
          <w:szCs w:val="32"/>
        </w:rPr>
        <w:t>南县审计局依法履行审计职责，坚持“治已病、防未病”，全力推进审计全覆盖，为县域经济社会高质量发展作出了应有的努力。部门整体支出评价综合结论为96</w:t>
      </w:r>
      <w:r>
        <w:rPr>
          <w:rFonts w:hint="eastAsia" w:ascii="仿宋" w:hAnsi="仿宋" w:eastAsia="仿宋" w:cs="宋体"/>
          <w:color w:val="666666"/>
          <w:kern w:val="0"/>
          <w:sz w:val="32"/>
          <w:szCs w:val="32"/>
        </w:rPr>
        <w:t>分</w:t>
      </w:r>
      <w:r>
        <w:rPr>
          <w:rFonts w:ascii="仿宋" w:hAnsi="仿宋" w:eastAsia="仿宋" w:cs="宋体"/>
          <w:color w:val="666666"/>
          <w:kern w:val="0"/>
          <w:sz w:val="32"/>
          <w:szCs w:val="32"/>
        </w:rPr>
        <w:t>，自评成绩“优”。</w:t>
      </w:r>
    </w:p>
    <w:p>
      <w:pPr>
        <w:widowControl/>
        <w:shd w:val="clear" w:color="auto" w:fill="FFFFFF"/>
        <w:spacing w:line="645" w:lineRule="atLeast"/>
        <w:ind w:firstLine="480" w:firstLineChars="150"/>
        <w:jc w:val="left"/>
        <w:rPr>
          <w:rFonts w:ascii="仿宋" w:hAnsi="仿宋" w:eastAsia="仿宋" w:cs="宋体"/>
          <w:color w:val="666666"/>
          <w:kern w:val="0"/>
          <w:sz w:val="32"/>
          <w:szCs w:val="32"/>
        </w:rPr>
      </w:pPr>
      <w:r>
        <w:rPr>
          <w:rFonts w:hint="eastAsia" w:ascii="仿宋" w:hAnsi="仿宋" w:eastAsia="仿宋" w:cs="宋体"/>
          <w:color w:val="666666"/>
          <w:kern w:val="0"/>
          <w:sz w:val="32"/>
          <w:szCs w:val="32"/>
        </w:rPr>
        <w:t>四、存在的问题</w:t>
      </w:r>
    </w:p>
    <w:p>
      <w:pPr>
        <w:widowControl/>
        <w:shd w:val="clear" w:color="auto" w:fill="FFFFFF"/>
        <w:spacing w:line="645" w:lineRule="atLeast"/>
        <w:ind w:firstLine="480" w:firstLineChars="150"/>
        <w:jc w:val="left"/>
        <w:rPr>
          <w:rFonts w:hint="eastAsia" w:ascii="仿宋" w:hAnsi="仿宋" w:eastAsia="仿宋" w:cs="宋体"/>
          <w:color w:val="666666"/>
          <w:kern w:val="0"/>
          <w:sz w:val="32"/>
          <w:szCs w:val="32"/>
        </w:rPr>
      </w:pPr>
      <w:r>
        <w:rPr>
          <w:rFonts w:hint="eastAsia" w:ascii="仿宋" w:hAnsi="仿宋" w:eastAsia="仿宋" w:cs="宋体"/>
          <w:color w:val="666666"/>
          <w:kern w:val="0"/>
          <w:sz w:val="32"/>
          <w:szCs w:val="32"/>
        </w:rPr>
        <w:t>预算资金使用计划性有待加强，完善用款计划管理，更科学合理的编制资金使用计划，进一步细化收支项目，按项目、按时间、按进度支出，提高资金的使用效益。</w:t>
      </w:r>
    </w:p>
    <w:p>
      <w:pPr>
        <w:widowControl/>
        <w:shd w:val="clear" w:color="auto" w:fill="FFFFFF"/>
        <w:spacing w:line="645" w:lineRule="atLeast"/>
        <w:ind w:firstLine="640" w:firstLineChars="200"/>
        <w:jc w:val="left"/>
        <w:rPr>
          <w:rFonts w:hint="eastAsia" w:ascii="仿宋" w:hAnsi="仿宋" w:eastAsia="仿宋" w:cs="宋体"/>
          <w:color w:val="666666"/>
          <w:kern w:val="0"/>
          <w:sz w:val="32"/>
          <w:szCs w:val="32"/>
        </w:rPr>
      </w:pPr>
      <w:r>
        <w:rPr>
          <w:rFonts w:hint="eastAsia" w:ascii="仿宋" w:hAnsi="仿宋" w:eastAsia="仿宋" w:cs="宋体"/>
          <w:color w:val="666666"/>
          <w:kern w:val="0"/>
          <w:sz w:val="32"/>
          <w:szCs w:val="32"/>
        </w:rPr>
        <w:t>五、有关建议</w:t>
      </w:r>
    </w:p>
    <w:p>
      <w:pPr>
        <w:widowControl/>
        <w:shd w:val="clear" w:color="auto" w:fill="FFFFFF"/>
        <w:spacing w:line="645" w:lineRule="atLeast"/>
        <w:ind w:firstLine="480"/>
        <w:jc w:val="left"/>
        <w:rPr>
          <w:rFonts w:hint="eastAsia" w:ascii="仿宋" w:hAnsi="仿宋" w:eastAsia="仿宋" w:cs="宋体"/>
          <w:color w:val="666666"/>
          <w:kern w:val="0"/>
          <w:sz w:val="32"/>
          <w:szCs w:val="32"/>
        </w:rPr>
      </w:pPr>
      <w:r>
        <w:rPr>
          <w:rFonts w:ascii="仿宋" w:hAnsi="仿宋" w:eastAsia="仿宋" w:cs="宋体"/>
          <w:color w:val="666666"/>
          <w:kern w:val="0"/>
          <w:sz w:val="32"/>
          <w:szCs w:val="32"/>
        </w:rPr>
        <w:t>（一）建议财政加大预算专项拨款，</w:t>
      </w:r>
    </w:p>
    <w:p>
      <w:pPr>
        <w:widowControl/>
        <w:shd w:val="clear" w:color="auto" w:fill="FFFFFF"/>
        <w:spacing w:line="645" w:lineRule="atLeast"/>
        <w:ind w:firstLine="480"/>
        <w:jc w:val="left"/>
        <w:rPr>
          <w:rFonts w:hint="eastAsia" w:ascii="仿宋" w:hAnsi="仿宋" w:eastAsia="仿宋" w:cs="宋体"/>
          <w:color w:val="666666"/>
          <w:kern w:val="0"/>
          <w:sz w:val="32"/>
          <w:szCs w:val="32"/>
        </w:rPr>
      </w:pPr>
      <w:r>
        <w:rPr>
          <w:rFonts w:hint="eastAsia" w:ascii="仿宋" w:hAnsi="仿宋" w:eastAsia="仿宋" w:cs="宋体"/>
          <w:color w:val="666666"/>
          <w:kern w:val="0"/>
          <w:sz w:val="32"/>
          <w:szCs w:val="32"/>
        </w:rPr>
        <w:t>（二）加强财务人员培训，提高业务水平。</w:t>
      </w:r>
    </w:p>
    <w:p>
      <w:pPr>
        <w:widowControl/>
        <w:shd w:val="clear" w:color="auto" w:fill="FFFFFF"/>
        <w:spacing w:line="645" w:lineRule="atLeast"/>
        <w:ind w:firstLine="640" w:firstLineChars="200"/>
        <w:jc w:val="left"/>
        <w:rPr>
          <w:rFonts w:hint="eastAsia" w:ascii="仿宋" w:hAnsi="仿宋" w:eastAsia="仿宋" w:cs="宋体"/>
          <w:color w:val="666666"/>
          <w:kern w:val="0"/>
          <w:sz w:val="32"/>
          <w:szCs w:val="32"/>
        </w:rPr>
      </w:pPr>
      <w:r>
        <w:rPr>
          <w:rFonts w:hint="eastAsia" w:ascii="仿宋" w:hAnsi="仿宋" w:eastAsia="仿宋" w:cs="宋体"/>
          <w:color w:val="666666"/>
          <w:kern w:val="0"/>
          <w:sz w:val="32"/>
          <w:szCs w:val="32"/>
        </w:rPr>
        <w:t>六、其他需要说明的情况。无。</w:t>
      </w:r>
    </w:p>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hint="eastAsia" w:ascii="黑体" w:hAnsi="黑体" w:eastAsia="黑体"/>
          <w:color w:val="000000"/>
          <w:sz w:val="36"/>
          <w:szCs w:val="36"/>
        </w:rPr>
      </w:pPr>
      <w:r>
        <w:rPr>
          <w:rFonts w:hint="eastAsia" w:ascii="黑体" w:hAnsi="黑体" w:eastAsia="黑体"/>
          <w:color w:val="000000"/>
          <w:sz w:val="36"/>
          <w:szCs w:val="36"/>
        </w:rPr>
        <w:t>2020年部门整体支出绩效自评指标计分表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4"/>
        <w:tblW w:w="9992" w:type="dxa"/>
        <w:jc w:val="center"/>
        <w:tblLayout w:type="fixed"/>
        <w:tblCellMar>
          <w:top w:w="0" w:type="dxa"/>
          <w:left w:w="0" w:type="dxa"/>
          <w:bottom w:w="0" w:type="dxa"/>
          <w:right w:w="0" w:type="dxa"/>
        </w:tblCellMar>
      </w:tblPr>
      <w:tblGrid>
        <w:gridCol w:w="828"/>
        <w:gridCol w:w="784"/>
        <w:gridCol w:w="848"/>
        <w:gridCol w:w="726"/>
        <w:gridCol w:w="2434"/>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二级</w:t>
            </w:r>
          </w:p>
          <w:p>
            <w:pPr>
              <w:spacing w:line="240" w:lineRule="exact"/>
              <w:ind w:firstLine="640"/>
              <w:jc w:val="center"/>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三级  指标</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640"/>
              <w:jc w:val="left"/>
              <w:rPr>
                <w:rFonts w:hint="eastAsia" w:ascii="黑体" w:hAnsi="黑体" w:eastAsia="黑体"/>
                <w:color w:val="000000"/>
              </w:rPr>
            </w:pPr>
            <w:r>
              <w:rPr>
                <w:rFonts w:hint="eastAsia" w:ascii="黑体" w:hAnsi="黑体" w:eastAsia="黑体"/>
                <w:color w:val="000000"/>
              </w:rPr>
              <w:t>自评分</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投 入</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color w:val="000000"/>
                <w:sz w:val="18"/>
                <w:szCs w:val="18"/>
              </w:rPr>
            </w:pPr>
          </w:p>
          <w:p>
            <w:pPr>
              <w:jc w:val="center"/>
              <w:rPr>
                <w:rFonts w:hint="eastAsia" w:ascii="宋体" w:hAnsi="宋体" w:eastAsia="宋体" w:cs="Times New Roman"/>
                <w:color w:val="000000"/>
                <w:kern w:val="2"/>
                <w:sz w:val="18"/>
                <w:szCs w:val="18"/>
                <w:lang w:val="en-US" w:eastAsia="zh-CN" w:bidi="ar-SA"/>
              </w:rPr>
            </w:pPr>
            <w:r>
              <w:rPr>
                <w:rFonts w:hint="eastAsia" w:ascii="宋体" w:hAnsi="宋体" w:cs="Times New Roman"/>
                <w:color w:val="000000"/>
                <w:kern w:val="2"/>
                <w:sz w:val="18"/>
                <w:szCs w:val="18"/>
                <w:lang w:val="en-US" w:eastAsia="zh-CN" w:bidi="ar-SA"/>
              </w:rPr>
              <w:t>2</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（3分）</w:t>
            </w:r>
          </w:p>
        </w:tc>
        <w:tc>
          <w:tcPr>
            <w:tcW w:w="726" w:type="dxa"/>
            <w:tcBorders>
              <w:top w:val="single" w:color="auto" w:sz="4" w:space="0"/>
              <w:left w:val="nil"/>
              <w:bottom w:val="single" w:color="auto" w:sz="4" w:space="0"/>
              <w:right w:val="single" w:color="auto" w:sz="4" w:space="0"/>
            </w:tcBorders>
            <w:vAlign w:val="center"/>
          </w:tcPr>
          <w:p>
            <w:pPr>
              <w:numPr>
                <w:ilvl w:val="0"/>
                <w:numId w:val="0"/>
              </w:numPr>
              <w:spacing w:line="240" w:lineRule="exact"/>
              <w:ind w:leftChars="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预算</w:t>
            </w:r>
          </w:p>
          <w:p>
            <w:pPr>
              <w:spacing w:line="240" w:lineRule="exact"/>
              <w:ind w:firstLine="640"/>
              <w:jc w:val="center"/>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0.8</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1.6</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（10分）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0.8</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nil"/>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nil"/>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0.8</w:t>
            </w:r>
          </w:p>
        </w:tc>
        <w:tc>
          <w:tcPr>
            <w:tcW w:w="2434" w:type="dxa"/>
            <w:tcBorders>
              <w:top w:val="nil"/>
              <w:left w:val="nil"/>
              <w:bottom w:val="nil"/>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nil"/>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2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宋体"/>
                <w:color w:val="000000"/>
                <w:lang w:val="en-US" w:eastAsia="zh-CN"/>
              </w:rPr>
            </w:pPr>
            <w:r>
              <w:rPr>
                <w:rFonts w:hint="eastAsia" w:ascii="仿宋_GB2312" w:hAnsi="宋体"/>
                <w:color w:val="000000"/>
                <w:lang w:val="en-US" w:eastAsia="zh-CN"/>
              </w:rPr>
              <w:t>总分</w:t>
            </w:r>
          </w:p>
        </w:tc>
        <w:tc>
          <w:tcPr>
            <w:tcW w:w="784" w:type="dxa"/>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96</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kern w:val="0"/>
                <w:sz w:val="18"/>
                <w:szCs w:val="18"/>
              </w:rPr>
            </w:pPr>
          </w:p>
        </w:tc>
      </w:tr>
    </w:tbl>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widowControl/>
        <w:shd w:val="clear" w:color="auto" w:fill="FFFFFF"/>
        <w:spacing w:line="645" w:lineRule="atLeast"/>
        <w:ind w:firstLine="480"/>
        <w:jc w:val="left"/>
        <w:rPr>
          <w:rFonts w:hint="eastAsia" w:ascii="仿宋" w:hAnsi="仿宋" w:eastAsia="仿宋" w:cs="宋体"/>
          <w:color w:val="666666"/>
          <w:kern w:val="0"/>
          <w:sz w:val="32"/>
          <w:szCs w:val="32"/>
        </w:rPr>
      </w:pPr>
      <w:bookmarkStart w:id="0" w:name="_GoBack"/>
      <w:bookmarkEnd w:id="0"/>
    </w:p>
    <w:p>
      <w:pPr>
        <w:widowControl/>
        <w:shd w:val="clear" w:color="auto" w:fill="FFFFFF"/>
        <w:spacing w:line="645" w:lineRule="atLeast"/>
        <w:ind w:firstLine="480"/>
        <w:jc w:val="left"/>
        <w:rPr>
          <w:rFonts w:ascii="仿宋" w:hAnsi="仿宋" w:eastAsia="仿宋" w:cs="宋体"/>
          <w:color w:val="666666"/>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3A4C"/>
    <w:rsid w:val="000C287F"/>
    <w:rsid w:val="004740DC"/>
    <w:rsid w:val="00691C1D"/>
    <w:rsid w:val="006A05F0"/>
    <w:rsid w:val="00730240"/>
    <w:rsid w:val="00753B85"/>
    <w:rsid w:val="007E5D1F"/>
    <w:rsid w:val="0087595B"/>
    <w:rsid w:val="009443F4"/>
    <w:rsid w:val="009C6660"/>
    <w:rsid w:val="00A51D14"/>
    <w:rsid w:val="00B22DDB"/>
    <w:rsid w:val="00C34814"/>
    <w:rsid w:val="00F61B53"/>
    <w:rsid w:val="00FE3A4C"/>
    <w:rsid w:val="4DA637DB"/>
    <w:rsid w:val="667B44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
    <w:qFormat/>
    <w:uiPriority w:val="99"/>
    <w:pPr>
      <w:spacing w:before="100" w:beforeAutospacing="1" w:after="100" w:afterAutospacing="1"/>
      <w:jc w:val="left"/>
      <w:outlineLvl w:val="1"/>
    </w:pPr>
    <w:rPr>
      <w:rFonts w:ascii="宋体" w:hAnsi="宋体" w:eastAsia="宋体" w:cs="Times New Roman"/>
      <w:b/>
      <w:bCs/>
      <w:kern w:val="0"/>
      <w:sz w:val="36"/>
      <w:szCs w:val="36"/>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2 Char"/>
    <w:basedOn w:val="5"/>
    <w:link w:val="2"/>
    <w:qFormat/>
    <w:uiPriority w:val="99"/>
    <w:rPr>
      <w:rFonts w:ascii="宋体" w:hAnsi="宋体" w:eastAsia="宋体" w:cs="Times New Roman"/>
      <w:b/>
      <w:bCs/>
      <w:kern w:val="0"/>
      <w:sz w:val="36"/>
      <w:szCs w:val="36"/>
    </w:rPr>
  </w:style>
  <w:style w:type="character" w:customStyle="1" w:styleId="7">
    <w:name w:val="15"/>
    <w:basedOn w:val="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1738</Words>
  <Characters>1802</Characters>
  <Lines>13</Lines>
  <Paragraphs>3</Paragraphs>
  <TotalTime>0</TotalTime>
  <ScaleCrop>false</ScaleCrop>
  <LinksUpToDate>false</LinksUpToDate>
  <CharactersWithSpaces>1815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2021-06-25T06:45:00Z</dcterms:created>
  <dc:creator>xtzj</dc:creator>
  <cp:lastModifiedBy>丽莎儿</cp:lastModifiedBy>
  <dcterms:modified xsi:type="dcterms:W3CDTF">2022-04-18T08:13:02Z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eyJoZGlkIjoiODNiZGIyYTEyYWFiMzhlZDU0ODJiOTQzZWZhN2Y3Y2MifQ==</vt:lpwstr>
  </property>
  <property fmtid="{D5CDD505-2E9C-101B-9397-08002B2CF9AE}" pid="4" name="ICV">
    <vt:lpwstr>5030729594984D3CBEE7EFB6818F68B0</vt:lpwstr>
  </property>
</Properties>
</file>