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南县华阁中心学校202</w:t>
      </w:r>
      <w:r>
        <w:rPr>
          <w:rFonts w:hint="eastAsia" w:asciiTheme="minorEastAsia" w:hAnsiTheme="minorEastAsia" w:eastAsiaTheme="minorEastAsia" w:cstheme="minorEastAsia"/>
          <w:b/>
          <w:bCs/>
          <w:sz w:val="44"/>
          <w:szCs w:val="44"/>
          <w:lang w:val="en-US" w:eastAsia="zh-CN"/>
        </w:rPr>
        <w:t>0</w:t>
      </w:r>
      <w:r>
        <w:rPr>
          <w:rFonts w:hint="eastAsia" w:asciiTheme="minorEastAsia" w:hAnsiTheme="minorEastAsia" w:eastAsiaTheme="minorEastAsia" w:cstheme="minorEastAsia"/>
          <w:b/>
          <w:bCs/>
          <w:sz w:val="44"/>
          <w:szCs w:val="44"/>
        </w:rPr>
        <w:t>年度预算绩效自评</w:t>
      </w:r>
    </w:p>
    <w:p>
      <w:pPr>
        <w:spacing w:line="600" w:lineRule="exact"/>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工 作 报 告</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r>
        <w:rPr>
          <w:rFonts w:hint="eastAsia" w:ascii="仿宋" w:hAnsi="仿宋" w:eastAsia="仿宋" w:cs="仿宋"/>
          <w:sz w:val="32"/>
          <w:szCs w:val="32"/>
        </w:rPr>
        <w:t xml:space="preserve">    按照《中共湖南省委办公厅 湖南省人民政府办公厅关于全面实施预算绩效管理的实施意见》（湘办发〔2019〕10号）和《南县财政局关于做好20</w:t>
      </w:r>
      <w:r>
        <w:rPr>
          <w:rFonts w:hint="eastAsia" w:ascii="仿宋" w:hAnsi="仿宋" w:eastAsia="仿宋" w:cs="仿宋"/>
          <w:sz w:val="32"/>
          <w:szCs w:val="32"/>
          <w:lang w:val="en-US" w:eastAsia="zh-CN"/>
        </w:rPr>
        <w:t>20</w:t>
      </w:r>
      <w:r>
        <w:rPr>
          <w:rFonts w:hint="eastAsia" w:ascii="仿宋" w:hAnsi="仿宋" w:eastAsia="仿宋" w:cs="仿宋"/>
          <w:sz w:val="32"/>
          <w:szCs w:val="32"/>
        </w:rPr>
        <w:t>年度预算绩效自评工作的通知》（南财绩函〔2021〕3号）等文件精神要求，为进一步规范财政资金管理，牢固树立预算绩效理念，切实提高财政资金使用效益，我单位成立了以党总支书记</w:t>
      </w:r>
      <w:r>
        <w:rPr>
          <w:rFonts w:hint="eastAsia" w:ascii="仿宋" w:hAnsi="仿宋" w:eastAsia="仿宋" w:cs="仿宋"/>
          <w:sz w:val="32"/>
          <w:szCs w:val="32"/>
          <w:lang w:eastAsia="zh-CN"/>
        </w:rPr>
        <w:t>万军</w:t>
      </w:r>
      <w:r>
        <w:rPr>
          <w:rFonts w:hint="eastAsia" w:ascii="仿宋" w:hAnsi="仿宋" w:eastAsia="仿宋" w:cs="仿宋"/>
          <w:sz w:val="32"/>
          <w:szCs w:val="32"/>
        </w:rPr>
        <w:t>同志为组长的预算绩效自评工作小组，参照有关财政支出绩效评价指标体系，认真组织对202</w:t>
      </w:r>
      <w:r>
        <w:rPr>
          <w:rFonts w:hint="eastAsia" w:ascii="仿宋" w:hAnsi="仿宋" w:eastAsia="仿宋" w:cs="仿宋"/>
          <w:sz w:val="32"/>
          <w:szCs w:val="32"/>
          <w:lang w:val="en-US" w:eastAsia="zh-CN"/>
        </w:rPr>
        <w:t>0</w:t>
      </w:r>
      <w:r>
        <w:rPr>
          <w:rFonts w:hint="eastAsia" w:ascii="仿宋" w:hAnsi="仿宋" w:eastAsia="仿宋" w:cs="仿宋"/>
          <w:sz w:val="32"/>
          <w:szCs w:val="32"/>
        </w:rPr>
        <w:t>年度县财政预算批复资金进行自查考评，现将有关情况报告如下：</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一、基本情况</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南县华阁镇中心校202</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年教职工</w:t>
      </w:r>
      <w:r>
        <w:rPr>
          <w:rFonts w:hint="eastAsia"/>
          <w:color w:val="000000" w:themeColor="text1"/>
          <w:sz w:val="28"/>
          <w:szCs w:val="28"/>
          <w14:textFill>
            <w14:solidFill>
              <w14:schemeClr w14:val="tx1"/>
            </w14:solidFill>
          </w14:textFill>
        </w:rPr>
        <w:t>2</w:t>
      </w:r>
      <w:r>
        <w:rPr>
          <w:rFonts w:hint="eastAsia"/>
          <w:color w:val="000000" w:themeColor="text1"/>
          <w:sz w:val="28"/>
          <w:szCs w:val="28"/>
          <w:lang w:val="en-US" w:eastAsia="zh-CN"/>
          <w14:textFill>
            <w14:solidFill>
              <w14:schemeClr w14:val="tx1"/>
            </w14:solidFill>
          </w14:textFill>
        </w:rPr>
        <w:t>46</w:t>
      </w:r>
      <w:r>
        <w:rPr>
          <w:rFonts w:hint="eastAsia" w:ascii="仿宋" w:hAnsi="仿宋" w:eastAsia="仿宋" w:cs="仿宋"/>
          <w:color w:val="000000" w:themeColor="text1"/>
          <w:sz w:val="32"/>
          <w:szCs w:val="32"/>
          <w14:textFill>
            <w14:solidFill>
              <w14:schemeClr w14:val="tx1"/>
            </w14:solidFill>
          </w14:textFill>
        </w:rPr>
        <w:t xml:space="preserve"> 人，其中在编教师</w:t>
      </w:r>
      <w:r>
        <w:rPr>
          <w:rFonts w:hint="eastAsia" w:eastAsia="仿宋"/>
          <w:color w:val="000000" w:themeColor="text1"/>
          <w:sz w:val="28"/>
          <w:szCs w:val="28"/>
          <w:lang w:val="en-US" w:eastAsia="zh-CN"/>
          <w14:textFill>
            <w14:solidFill>
              <w14:schemeClr w14:val="tx1"/>
            </w14:solidFill>
          </w14:textFill>
        </w:rPr>
        <w:t>191</w:t>
      </w:r>
      <w:r>
        <w:rPr>
          <w:rFonts w:hint="eastAsia" w:ascii="仿宋" w:hAnsi="仿宋" w:eastAsia="仿宋" w:cs="仿宋"/>
          <w:color w:val="000000" w:themeColor="text1"/>
          <w:sz w:val="32"/>
          <w:szCs w:val="32"/>
          <w14:textFill>
            <w14:solidFill>
              <w14:schemeClr w14:val="tx1"/>
            </w14:solidFill>
          </w14:textFill>
        </w:rPr>
        <w:t>人，代课老师</w:t>
      </w:r>
      <w:r>
        <w:rPr>
          <w:rFonts w:hint="eastAsia" w:ascii="仿宋" w:hAnsi="仿宋" w:eastAsia="仿宋" w:cs="仿宋"/>
          <w:color w:val="000000" w:themeColor="text1"/>
          <w:sz w:val="32"/>
          <w:szCs w:val="32"/>
          <w:lang w:val="en-US" w:eastAsia="zh-CN"/>
          <w14:textFill>
            <w14:solidFill>
              <w14:schemeClr w14:val="tx1"/>
            </w14:solidFill>
          </w14:textFill>
        </w:rPr>
        <w:t>14</w:t>
      </w:r>
      <w:r>
        <w:rPr>
          <w:rFonts w:hint="eastAsia" w:ascii="仿宋" w:hAnsi="仿宋" w:eastAsia="仿宋" w:cs="仿宋"/>
          <w:color w:val="000000" w:themeColor="text1"/>
          <w:sz w:val="32"/>
          <w:szCs w:val="32"/>
          <w14:textFill>
            <w14:solidFill>
              <w14:schemeClr w14:val="tx1"/>
            </w14:solidFill>
          </w14:textFill>
        </w:rPr>
        <w:t>人，教职工友</w:t>
      </w:r>
      <w:r>
        <w:rPr>
          <w:rFonts w:hint="eastAsia"/>
          <w:color w:val="000000" w:themeColor="text1"/>
          <w:sz w:val="28"/>
          <w:szCs w:val="28"/>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 xml:space="preserve"> 人；借调人员</w:t>
      </w:r>
      <w:r>
        <w:rPr>
          <w:rFonts w:hint="eastAsia" w:eastAsia="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 xml:space="preserve"> 人；退休人员</w:t>
      </w:r>
      <w:r>
        <w:rPr>
          <w:rFonts w:hint="eastAsia" w:eastAsia="仿宋"/>
          <w:color w:val="000000" w:themeColor="text1"/>
          <w:sz w:val="28"/>
          <w:szCs w:val="28"/>
          <w:lang w:val="en-US" w:eastAsia="zh-CN"/>
          <w14:textFill>
            <w14:solidFill>
              <w14:schemeClr w14:val="tx1"/>
            </w14:solidFill>
          </w14:textFill>
        </w:rPr>
        <w:t>282</w:t>
      </w:r>
      <w:r>
        <w:rPr>
          <w:rFonts w:hint="eastAsia" w:ascii="仿宋" w:hAnsi="仿宋" w:eastAsia="仿宋" w:cs="仿宋"/>
          <w:color w:val="000000" w:themeColor="text1"/>
          <w:sz w:val="32"/>
          <w:szCs w:val="32"/>
          <w14:textFill>
            <w14:solidFill>
              <w14:schemeClr w14:val="tx1"/>
            </w14:solidFill>
          </w14:textFill>
        </w:rPr>
        <w:t>人；遗属人员</w:t>
      </w:r>
      <w:r>
        <w:rPr>
          <w:rFonts w:hint="eastAsia" w:eastAsia="仿宋"/>
          <w:color w:val="000000" w:themeColor="text1"/>
          <w:sz w:val="28"/>
          <w:szCs w:val="28"/>
          <w:lang w:val="en-US" w:eastAsia="zh-CN"/>
          <w14:textFill>
            <w14:solidFill>
              <w14:schemeClr w14:val="tx1"/>
            </w14:solidFill>
          </w14:textFill>
        </w:rPr>
        <w:t>37</w:t>
      </w:r>
      <w:r>
        <w:rPr>
          <w:rFonts w:hint="eastAsia" w:ascii="仿宋" w:hAnsi="仿宋" w:eastAsia="仿宋" w:cs="仿宋"/>
          <w:color w:val="000000" w:themeColor="text1"/>
          <w:sz w:val="32"/>
          <w:szCs w:val="32"/>
          <w14:textFill>
            <w14:solidFill>
              <w14:schemeClr w14:val="tx1"/>
            </w14:solidFill>
          </w14:textFill>
        </w:rPr>
        <w:t>人，独生子女</w:t>
      </w:r>
      <w:r>
        <w:rPr>
          <w:rFonts w:hint="eastAsia" w:eastAsia="仿宋"/>
          <w:color w:val="000000" w:themeColor="text1"/>
          <w:sz w:val="28"/>
          <w:szCs w:val="28"/>
          <w:lang w:val="en-US" w:eastAsia="zh-CN"/>
          <w14:textFill>
            <w14:solidFill>
              <w14:schemeClr w14:val="tx1"/>
            </w14:solidFill>
          </w14:textFill>
        </w:rPr>
        <w:t>63</w:t>
      </w:r>
      <w:r>
        <w:rPr>
          <w:rFonts w:hint="eastAsia" w:ascii="仿宋" w:hAnsi="仿宋" w:eastAsia="仿宋" w:cs="仿宋"/>
          <w:color w:val="000000" w:themeColor="text1"/>
          <w:sz w:val="32"/>
          <w:szCs w:val="32"/>
          <w14:textFill>
            <w14:solidFill>
              <w14:schemeClr w14:val="tx1"/>
            </w14:solidFill>
          </w14:textFill>
        </w:rPr>
        <w:t>人。</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（一）部门整体支出概况</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年部门决算收支完成情况。</w:t>
      </w:r>
    </w:p>
    <w:p>
      <w:pPr>
        <w:numPr>
          <w:ilvl w:val="0"/>
          <w:numId w:val="1"/>
        </w:numPr>
        <w:spacing w:line="600" w:lineRule="exact"/>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收入：</w:t>
      </w:r>
      <w:r>
        <w:rPr>
          <w:rFonts w:hint="eastAsia" w:ascii="仿宋" w:hAnsi="仿宋" w:eastAsia="仿宋" w:cs="仿宋"/>
          <w:color w:val="000000" w:themeColor="text1"/>
          <w:kern w:val="2"/>
          <w:sz w:val="32"/>
          <w:szCs w:val="22"/>
          <w:highlight w:val="white"/>
          <w:lang w:val="en-US" w:eastAsia="zh-CN"/>
          <w14:textFill>
            <w14:solidFill>
              <w14:schemeClr w14:val="tx1"/>
            </w14:solidFill>
          </w14:textFill>
        </w:rPr>
        <w:t>5412.45</w:t>
      </w:r>
      <w:r>
        <w:rPr>
          <w:rFonts w:hint="eastAsia" w:ascii="仿宋" w:hAnsi="仿宋" w:eastAsia="仿宋" w:cs="仿宋"/>
          <w:color w:val="000000" w:themeColor="text1"/>
          <w:sz w:val="32"/>
          <w:szCs w:val="32"/>
          <w14:textFill>
            <w14:solidFill>
              <w14:schemeClr w14:val="tx1"/>
            </w14:solidFill>
          </w14:textFill>
        </w:rPr>
        <w:t>万元。同比上年度</w:t>
      </w:r>
      <w:r>
        <w:rPr>
          <w:rFonts w:hint="eastAsia" w:ascii="仿宋" w:hAnsi="仿宋" w:eastAsia="仿宋" w:cs="仿宋"/>
          <w:color w:val="000000" w:themeColor="text1"/>
          <w:sz w:val="32"/>
          <w:szCs w:val="32"/>
          <w:lang w:val="en-US" w:eastAsia="zh-CN"/>
          <w14:textFill>
            <w14:solidFill>
              <w14:schemeClr w14:val="tx1"/>
            </w14:solidFill>
          </w14:textFill>
        </w:rPr>
        <w:t>5045.51</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增加366.94</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增加7.27</w:t>
      </w:r>
      <w:r>
        <w:rPr>
          <w:rFonts w:hint="eastAsia" w:ascii="仿宋" w:hAnsi="仿宋" w:eastAsia="仿宋" w:cs="仿宋"/>
          <w:color w:val="000000" w:themeColor="text1"/>
          <w:sz w:val="32"/>
          <w:szCs w:val="32"/>
          <w14:textFill>
            <w14:solidFill>
              <w14:schemeClr w14:val="tx1"/>
            </w14:solidFill>
          </w14:textFill>
        </w:rPr>
        <w:t>％。其中：财政拨款收入</w:t>
      </w:r>
      <w:r>
        <w:rPr>
          <w:rFonts w:hint="eastAsia" w:ascii="仿宋" w:hAnsi="仿宋" w:eastAsia="仿宋" w:cs="仿宋"/>
          <w:color w:val="000000" w:themeColor="text1"/>
          <w:kern w:val="2"/>
          <w:sz w:val="32"/>
          <w:szCs w:val="22"/>
          <w:highlight w:val="white"/>
          <w:lang w:val="en-US" w:eastAsia="zh-CN"/>
          <w14:textFill>
            <w14:solidFill>
              <w14:schemeClr w14:val="tx1"/>
            </w14:solidFill>
          </w14:textFill>
        </w:rPr>
        <w:t>5402.27</w:t>
      </w:r>
      <w:r>
        <w:rPr>
          <w:rFonts w:hint="eastAsia" w:ascii="仿宋" w:hAnsi="仿宋" w:eastAsia="仿宋" w:cs="仿宋"/>
          <w:color w:val="000000" w:themeColor="text1"/>
          <w:sz w:val="32"/>
          <w:szCs w:val="32"/>
          <w14:textFill>
            <w14:solidFill>
              <w14:schemeClr w14:val="tx1"/>
            </w14:solidFill>
          </w14:textFill>
        </w:rPr>
        <w:t>万元,同比上年度</w:t>
      </w:r>
      <w:r>
        <w:rPr>
          <w:rFonts w:hint="eastAsia" w:ascii="仿宋" w:hAnsi="仿宋" w:eastAsia="仿宋" w:cs="仿宋"/>
          <w:color w:val="000000" w:themeColor="text1"/>
          <w:sz w:val="32"/>
          <w:szCs w:val="32"/>
          <w:lang w:val="en-US" w:eastAsia="zh-CN"/>
          <w14:textFill>
            <w14:solidFill>
              <w14:schemeClr w14:val="tx1"/>
            </w14:solidFill>
          </w14:textFill>
        </w:rPr>
        <w:t>4713.88</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增加688.38</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增加14.60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增加</w:t>
      </w:r>
      <w:r>
        <w:rPr>
          <w:rFonts w:hint="eastAsia" w:ascii="仿宋" w:hAnsi="仿宋" w:eastAsia="仿宋" w:cs="仿宋"/>
          <w:color w:val="000000" w:themeColor="text1"/>
          <w:sz w:val="32"/>
          <w:szCs w:val="32"/>
          <w:lang w:eastAsia="zh-CN"/>
          <w14:textFill>
            <w14:solidFill>
              <w14:schemeClr w14:val="tx1"/>
            </w14:solidFill>
          </w14:textFill>
        </w:rPr>
        <w:t>原因是</w:t>
      </w:r>
      <w:r>
        <w:rPr>
          <w:rFonts w:hint="eastAsia" w:ascii="仿宋" w:hAnsi="仿宋" w:eastAsia="仿宋" w:cs="仿宋"/>
          <w:color w:val="000000" w:themeColor="text1"/>
          <w:sz w:val="32"/>
          <w:szCs w:val="32"/>
          <w14:textFill>
            <w14:solidFill>
              <w14:schemeClr w14:val="tx1"/>
            </w14:solidFill>
          </w14:textFill>
        </w:rPr>
        <w:t>是</w:t>
      </w:r>
      <w:r>
        <w:rPr>
          <w:rFonts w:hint="eastAsia" w:ascii="仿宋" w:hAnsi="仿宋" w:eastAsia="仿宋" w:cs="仿宋"/>
          <w:kern w:val="2"/>
          <w:sz w:val="32"/>
          <w:szCs w:val="22"/>
          <w:highlight w:val="white"/>
          <w:lang w:val="en-US" w:eastAsia="zh-CN"/>
        </w:rPr>
        <w:t>2020年</w:t>
      </w:r>
      <w:r>
        <w:rPr>
          <w:rFonts w:hint="eastAsia" w:ascii="仿宋" w:hAnsi="仿宋" w:eastAsia="仿宋" w:cs="仿宋"/>
          <w:kern w:val="2"/>
          <w:sz w:val="32"/>
          <w:szCs w:val="22"/>
          <w:highlight w:val="white"/>
        </w:rPr>
        <w:t>建设项目投入比</w:t>
      </w:r>
      <w:r>
        <w:rPr>
          <w:rFonts w:hint="eastAsia" w:ascii="仿宋" w:hAnsi="仿宋" w:eastAsia="仿宋" w:cs="仿宋"/>
          <w:kern w:val="2"/>
          <w:sz w:val="32"/>
          <w:szCs w:val="22"/>
          <w:highlight w:val="white"/>
          <w:lang w:val="en-US" w:eastAsia="zh-CN"/>
        </w:rPr>
        <w:t>2019年多</w:t>
      </w:r>
      <w:r>
        <w:rPr>
          <w:rFonts w:hint="eastAsia" w:ascii="仿宋" w:hAnsi="仿宋" w:eastAsia="仿宋" w:cs="仿宋"/>
          <w:kern w:val="2"/>
          <w:sz w:val="32"/>
          <w:szCs w:val="22"/>
          <w:highlight w:val="white"/>
          <w:lang w:eastAsia="zh-CN"/>
        </w:rPr>
        <w:t>；</w:t>
      </w:r>
      <w:r>
        <w:rPr>
          <w:rFonts w:hint="eastAsia" w:ascii="仿宋" w:hAnsi="仿宋" w:eastAsia="仿宋" w:cs="仿宋"/>
          <w:color w:val="000000" w:themeColor="text1"/>
          <w:sz w:val="32"/>
          <w:szCs w:val="32"/>
          <w14:textFill>
            <w14:solidFill>
              <w14:schemeClr w14:val="tx1"/>
            </w14:solidFill>
          </w14:textFill>
        </w:rPr>
        <w:t>其他收入</w:t>
      </w:r>
      <w:r>
        <w:rPr>
          <w:rFonts w:hint="eastAsia" w:ascii="仿宋" w:hAnsi="仿宋" w:eastAsia="仿宋" w:cs="仿宋"/>
          <w:color w:val="000000" w:themeColor="text1"/>
          <w:kern w:val="2"/>
          <w:sz w:val="32"/>
          <w:szCs w:val="22"/>
          <w:highlight w:val="white"/>
          <w:lang w:val="en-US" w:eastAsia="zh-CN"/>
          <w14:textFill>
            <w14:solidFill>
              <w14:schemeClr w14:val="tx1"/>
            </w14:solidFill>
          </w14:textFill>
        </w:rPr>
        <w:t>10.18</w:t>
      </w:r>
      <w:r>
        <w:rPr>
          <w:rFonts w:hint="eastAsia" w:ascii="仿宋" w:hAnsi="仿宋" w:eastAsia="仿宋" w:cs="仿宋"/>
          <w:color w:val="000000" w:themeColor="text1"/>
          <w:sz w:val="32"/>
          <w:szCs w:val="32"/>
          <w14:textFill>
            <w14:solidFill>
              <w14:schemeClr w14:val="tx1"/>
            </w14:solidFill>
          </w14:textFill>
        </w:rPr>
        <w:t>万元，同比上年度</w:t>
      </w:r>
      <w:r>
        <w:rPr>
          <w:rFonts w:hint="eastAsia" w:ascii="仿宋" w:hAnsi="仿宋" w:eastAsia="仿宋" w:cs="仿宋"/>
          <w:color w:val="000000" w:themeColor="text1"/>
          <w:sz w:val="32"/>
          <w:szCs w:val="32"/>
          <w:lang w:val="en-US" w:eastAsia="zh-CN"/>
          <w14:textFill>
            <w14:solidFill>
              <w14:schemeClr w14:val="tx1"/>
            </w14:solidFill>
          </w14:textFill>
        </w:rPr>
        <w:t>331.63</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减少321.45</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减少96.93</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kern w:val="2"/>
          <w:sz w:val="32"/>
          <w:szCs w:val="22"/>
          <w:highlight w:val="white"/>
          <w:lang w:eastAsia="zh-CN"/>
        </w:rPr>
        <w:t>其他收入变化原因是学生伙食费收入和课后服务费收入</w:t>
      </w:r>
      <w:r>
        <w:rPr>
          <w:rFonts w:hint="eastAsia" w:ascii="仿宋" w:hAnsi="仿宋" w:eastAsia="仿宋" w:cs="仿宋"/>
          <w:kern w:val="2"/>
          <w:sz w:val="32"/>
          <w:szCs w:val="22"/>
          <w:highlight w:val="white"/>
          <w:lang w:val="en-US" w:eastAsia="zh-CN"/>
        </w:rPr>
        <w:t>未计入其他收入</w:t>
      </w:r>
      <w:r>
        <w:rPr>
          <w:rFonts w:hint="eastAsia" w:ascii="仿宋" w:hAnsi="仿宋" w:eastAsia="仿宋" w:cs="仿宋"/>
          <w:kern w:val="2"/>
          <w:sz w:val="32"/>
          <w:szCs w:val="22"/>
          <w:highlight w:val="white"/>
          <w:lang w:eastAsia="zh-CN"/>
        </w:rPr>
        <w:t>。</w:t>
      </w:r>
    </w:p>
    <w:p>
      <w:pPr>
        <w:pStyle w:val="5"/>
        <w:widowControl/>
        <w:shd w:val="clear" w:color="auto" w:fill="FFFFFF"/>
        <w:spacing w:beforeAutospacing="0" w:afterAutospacing="0" w:line="33" w:lineRule="atLeast"/>
        <w:ind w:firstLine="640" w:firstLineChars="200"/>
        <w:jc w:val="both"/>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支出：</w:t>
      </w:r>
      <w:r>
        <w:rPr>
          <w:rFonts w:hint="eastAsia" w:ascii="仿宋" w:hAnsi="仿宋" w:eastAsia="仿宋" w:cs="仿宋"/>
          <w:color w:val="000000" w:themeColor="text1"/>
          <w:kern w:val="2"/>
          <w:sz w:val="32"/>
          <w:szCs w:val="22"/>
          <w:highlight w:val="white"/>
          <w:lang w:val="en-US" w:eastAsia="zh-CN"/>
          <w14:textFill>
            <w14:solidFill>
              <w14:schemeClr w14:val="tx1"/>
            </w14:solidFill>
          </w14:textFill>
        </w:rPr>
        <w:t>5394.68</w:t>
      </w:r>
      <w:r>
        <w:rPr>
          <w:rFonts w:hint="eastAsia" w:ascii="仿宋" w:hAnsi="仿宋" w:eastAsia="仿宋" w:cs="仿宋"/>
          <w:color w:val="000000" w:themeColor="text1"/>
          <w:sz w:val="32"/>
          <w:szCs w:val="32"/>
          <w14:textFill>
            <w14:solidFill>
              <w14:schemeClr w14:val="tx1"/>
            </w14:solidFill>
          </w14:textFill>
        </w:rPr>
        <w:t>万元，同比上年</w:t>
      </w:r>
      <w:r>
        <w:rPr>
          <w:rFonts w:hint="eastAsia" w:ascii="仿宋" w:hAnsi="仿宋" w:eastAsia="仿宋" w:cs="仿宋"/>
          <w:color w:val="000000" w:themeColor="text1"/>
          <w:sz w:val="32"/>
          <w:szCs w:val="32"/>
          <w:lang w:val="en-US" w:eastAsia="zh-CN"/>
          <w14:textFill>
            <w14:solidFill>
              <w14:schemeClr w14:val="tx1"/>
            </w14:solidFill>
          </w14:textFill>
        </w:rPr>
        <w:t>4987.12</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增加407.56</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增加8.17</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增加</w:t>
      </w:r>
      <w:r>
        <w:rPr>
          <w:rFonts w:hint="eastAsia" w:ascii="仿宋" w:hAnsi="仿宋" w:eastAsia="仿宋" w:cs="仿宋"/>
          <w:color w:val="000000" w:themeColor="text1"/>
          <w:sz w:val="32"/>
          <w:szCs w:val="32"/>
          <w14:textFill>
            <w14:solidFill>
              <w14:schemeClr w14:val="tx1"/>
            </w14:solidFill>
          </w14:textFill>
        </w:rPr>
        <w:t>部分主要是</w:t>
      </w:r>
      <w:r>
        <w:rPr>
          <w:rFonts w:hint="eastAsia" w:ascii="仿宋" w:hAnsi="仿宋" w:eastAsia="仿宋" w:cs="仿宋"/>
          <w:color w:val="000000" w:themeColor="text1"/>
          <w:kern w:val="2"/>
          <w:sz w:val="32"/>
          <w:szCs w:val="22"/>
          <w:highlight w:val="white"/>
          <w14:textFill>
            <w14:solidFill>
              <w14:schemeClr w14:val="tx1"/>
            </w14:solidFill>
          </w14:textFill>
        </w:rPr>
        <w:t>2021年单位</w:t>
      </w:r>
      <w:r>
        <w:rPr>
          <w:rFonts w:hint="eastAsia" w:ascii="仿宋" w:hAnsi="仿宋" w:eastAsia="仿宋" w:cs="仿宋"/>
          <w:color w:val="000000" w:themeColor="text1"/>
          <w:kern w:val="2"/>
          <w:sz w:val="32"/>
          <w:szCs w:val="22"/>
          <w:highlight w:val="white"/>
          <w:lang w:val="en-US" w:eastAsia="zh-CN"/>
          <w14:textFill>
            <w14:solidFill>
              <w14:schemeClr w14:val="tx1"/>
            </w14:solidFill>
          </w14:textFill>
        </w:rPr>
        <w:t>建设项目增加</w:t>
      </w:r>
      <w:r>
        <w:rPr>
          <w:rFonts w:hint="eastAsia" w:ascii="仿宋" w:hAnsi="仿宋" w:eastAsia="仿宋" w:cs="仿宋"/>
          <w:color w:val="000000" w:themeColor="text1"/>
          <w:kern w:val="2"/>
          <w:sz w:val="32"/>
          <w:szCs w:val="22"/>
          <w:highlight w:val="white"/>
          <w14:textFill>
            <w14:solidFill>
              <w14:schemeClr w14:val="tx1"/>
            </w14:solidFill>
          </w14:textFill>
        </w:rPr>
        <w:t>。</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（二）部门整体支出绩效目标</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在全县年度绩效考评中，我们荣获优秀等次；真抓实干工作在全县13个乡镇中，我们位居前列，并获得了</w:t>
      </w:r>
      <w:r>
        <w:rPr>
          <w:rFonts w:hint="eastAsia" w:ascii="仿宋_GB2312" w:eastAsia="仿宋_GB2312"/>
          <w:color w:val="000000" w:themeColor="text1"/>
          <w:sz w:val="32"/>
          <w:szCs w:val="32"/>
          <w14:textFill>
            <w14:solidFill>
              <w14:schemeClr w14:val="tx1"/>
            </w14:solidFill>
          </w14:textFill>
        </w:rPr>
        <w:t>全面工作先进单位的荣誉称号，</w:t>
      </w:r>
      <w:r>
        <w:rPr>
          <w:rFonts w:hint="eastAsia" w:ascii="仿宋_GB2312" w:hAnsi="仿宋_GB2312" w:eastAsia="仿宋_GB2312" w:cs="仿宋_GB2312"/>
          <w:color w:val="000000" w:themeColor="text1"/>
          <w:sz w:val="32"/>
          <w:szCs w:val="32"/>
          <w14:textFill>
            <w14:solidFill>
              <w14:schemeClr w14:val="tx1"/>
            </w14:solidFill>
          </w14:textFill>
        </w:rPr>
        <w:t>得到县局充分肯定。</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（三）部门整体支出情况分析</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0</w:t>
      </w:r>
      <w:r>
        <w:rPr>
          <w:rFonts w:hint="eastAsia" w:ascii="仿宋" w:hAnsi="仿宋" w:eastAsia="仿宋" w:cs="仿宋"/>
          <w:sz w:val="32"/>
          <w:szCs w:val="32"/>
        </w:rPr>
        <w:t>年度财政预算资金合计</w:t>
      </w:r>
      <w:r>
        <w:rPr>
          <w:rFonts w:hint="eastAsia" w:ascii="仿宋" w:hAnsi="仿宋" w:eastAsia="仿宋" w:cs="仿宋"/>
          <w:color w:val="000000" w:themeColor="text1"/>
          <w:kern w:val="2"/>
          <w:sz w:val="32"/>
          <w:szCs w:val="22"/>
          <w:highlight w:val="white"/>
          <w:lang w:val="en-US" w:eastAsia="zh-CN"/>
          <w14:textFill>
            <w14:solidFill>
              <w14:schemeClr w14:val="tx1"/>
            </w14:solidFill>
          </w14:textFill>
        </w:rPr>
        <w:t>5402.27</w:t>
      </w:r>
      <w:r>
        <w:rPr>
          <w:rFonts w:hint="eastAsia" w:ascii="仿宋" w:hAnsi="仿宋" w:eastAsia="仿宋" w:cs="仿宋"/>
          <w:sz w:val="32"/>
          <w:szCs w:val="32"/>
        </w:rPr>
        <w:t>万元，202</w:t>
      </w:r>
      <w:r>
        <w:rPr>
          <w:rFonts w:hint="eastAsia" w:ascii="仿宋" w:hAnsi="仿宋" w:eastAsia="仿宋" w:cs="仿宋"/>
          <w:sz w:val="32"/>
          <w:szCs w:val="32"/>
          <w:lang w:val="en-US" w:eastAsia="zh-CN"/>
        </w:rPr>
        <w:t>0</w:t>
      </w:r>
      <w:r>
        <w:rPr>
          <w:rFonts w:hint="eastAsia" w:ascii="仿宋" w:hAnsi="仿宋" w:eastAsia="仿宋" w:cs="仿宋"/>
          <w:sz w:val="32"/>
          <w:szCs w:val="32"/>
        </w:rPr>
        <w:t>年12月全部拨付到位，我单位根据年初预算编制及时制定实施计划组织实施。教育局局机关严格按照年初预算进行部门整体支出。在支出过程中，严格遵守各项规章制度，严格控制公务接待和公务用车费用的支出。尤其是在专项经费支出上，我们力争做到专款专用，按项目实施计划的进度情况进行资金分配，无挪用专项经费的现象。实行了先有预算、后有执行、“用钱必问效、无效必问责”的新常态。</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二、绩效评价工作情况</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（一）绩效评价目的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此次绩效评价的目的是：严格落实《预算法》及省、市、县绩效管理工作的有关规定，进一步规范财政资金的管理，强化财政支出绩效理念，提升部门责任意识，提高资金使用效益，促进科协事业又好又快的发展。</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（二）绩效评价的工作过程</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绩效评价的要求，我们成立了自评工作领导小组，对照自评方案进行研究和布署，党组成员及财务人员全程参与，按照自评方案的要求，对照各实施项目的内容逐条逐项自评。在自评过程发现问题，查找原因，及时纠正偏差，为下一步工作夯实基础。</w:t>
      </w:r>
    </w:p>
    <w:p>
      <w:pPr>
        <w:spacing w:line="600" w:lineRule="exact"/>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三、主要绩效及评价结论</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（一）经济性效益分析：</w:t>
      </w:r>
    </w:p>
    <w:p>
      <w:pPr>
        <w:spacing w:line="60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华阁镇复兴港中学学生宿舍楼新建、教学楼维修以及运动场（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1000万元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）投入使用</w:t>
      </w:r>
    </w:p>
    <w:p>
      <w:pPr>
        <w:pStyle w:val="2"/>
        <w:ind w:firstLine="640" w:firstLineChars="200"/>
        <w:rPr>
          <w:rFonts w:hint="default" w:eastAsia="仿宋_GB231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华阁镇中心幼儿园活动区域打造（60万元）投入使用</w:t>
      </w:r>
    </w:p>
    <w:p>
      <w:pPr>
        <w:pStyle w:val="2"/>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华阁镇德胜完小教学楼翻新和教学设备更新（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80万元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）投入使用</w:t>
      </w:r>
    </w:p>
    <w:p>
      <w:pP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华阁镇河口完小受灾维修（90万元）投入使用</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（二）社会性效益分析</w:t>
      </w:r>
    </w:p>
    <w:p>
      <w:pPr>
        <w:spacing w:line="600" w:lineRule="exact"/>
        <w:ind w:firstLine="640"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队伍示范，</w:t>
      </w:r>
      <w:r>
        <w:rPr>
          <w:rFonts w:hint="eastAsia" w:ascii="仿宋_GB2312" w:hAnsi="仿宋_GB2312" w:eastAsia="仿宋_GB2312" w:cs="仿宋_GB2312"/>
          <w:color w:val="000000" w:themeColor="text1"/>
          <w:sz w:val="32"/>
          <w:szCs w:val="32"/>
          <w14:textFill>
            <w14:solidFill>
              <w14:schemeClr w14:val="tx1"/>
            </w14:solidFill>
          </w14:textFill>
        </w:rPr>
        <w:t>极力培养青年教师骨干，成为华阁教育中坚力量，带领华阁教育走上新台阶。</w:t>
      </w:r>
    </w:p>
    <w:p>
      <w:pPr>
        <w:spacing w:line="53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2.典型带路，</w:t>
      </w:r>
      <w:r>
        <w:rPr>
          <w:rFonts w:hint="eastAsia" w:ascii="仿宋_GB2312" w:hAnsi="仿宋_GB2312" w:eastAsia="仿宋_GB2312" w:cs="仿宋_GB2312"/>
          <w:color w:val="000000" w:themeColor="text1"/>
          <w:sz w:val="32"/>
          <w:szCs w:val="32"/>
          <w14:textFill>
            <w14:solidFill>
              <w14:schemeClr w14:val="tx1"/>
            </w14:solidFill>
          </w14:textFill>
        </w:rPr>
        <w:t>集团化办学带动乡村薄弱校。</w:t>
      </w:r>
    </w:p>
    <w:p>
      <w:pPr>
        <w:spacing w:line="53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特色发展，</w:t>
      </w:r>
      <w:r>
        <w:rPr>
          <w:rFonts w:hint="eastAsia" w:ascii="仿宋_GB2312" w:hAnsi="仿宋_GB2312" w:eastAsia="仿宋_GB2312" w:cs="仿宋_GB2312"/>
          <w:color w:val="000000" w:themeColor="text1"/>
          <w:sz w:val="32"/>
          <w:szCs w:val="32"/>
          <w14:textFill>
            <w14:solidFill>
              <w14:schemeClr w14:val="tx1"/>
            </w14:solidFill>
          </w14:textFill>
        </w:rPr>
        <w:t>校园文化、德育、阅读、体艺、劳动和科创等活动多样开展，县运动会、阅读评估等项目都取得了不俗的成绩。</w:t>
      </w:r>
    </w:p>
    <w:p>
      <w:pPr>
        <w:pStyle w:val="2"/>
        <w:ind w:firstLine="640" w:firstLineChars="200"/>
        <w:rPr>
          <w:rFonts w:eastAsia="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b/>
          <w:color w:val="000000" w:themeColor="text1"/>
          <w:sz w:val="32"/>
          <w:szCs w:val="32"/>
          <w14:textFill>
            <w14:solidFill>
              <w14:schemeClr w14:val="tx1"/>
            </w14:solidFill>
          </w14:textFill>
        </w:rPr>
        <w:t>疫情防控零失误。</w:t>
      </w:r>
      <w:r>
        <w:rPr>
          <w:rFonts w:hint="eastAsia" w:ascii="仿宋_GB2312" w:hAnsi="仿宋_GB2312" w:eastAsia="仿宋_GB2312" w:cs="仿宋_GB2312"/>
          <w:color w:val="000000" w:themeColor="text1"/>
          <w:sz w:val="32"/>
          <w:szCs w:val="32"/>
          <w14:textFill>
            <w14:solidFill>
              <w14:schemeClr w14:val="tx1"/>
            </w14:solidFill>
          </w14:textFill>
        </w:rPr>
        <w:t>抓实“日登记、日巡查、日报告”，</w:t>
      </w:r>
      <w:r>
        <w:rPr>
          <w:rFonts w:hint="eastAsia" w:ascii="仿宋_GB2312" w:hAnsi="仿宋_GB2312" w:eastAsia="仿宋_GB2312" w:cs="仿宋_GB2312"/>
          <w:color w:val="000000" w:themeColor="text1"/>
          <w:kern w:val="0"/>
          <w:sz w:val="32"/>
          <w:szCs w:val="32"/>
          <w14:textFill>
            <w14:solidFill>
              <w14:schemeClr w14:val="tx1"/>
            </w14:solidFill>
          </w14:textFill>
        </w:rPr>
        <w:t>按照“两案九制”</w:t>
      </w:r>
      <w:r>
        <w:rPr>
          <w:rFonts w:hint="eastAsia" w:ascii="仿宋_GB2312" w:hAnsi="仿宋_GB2312" w:eastAsia="仿宋_GB2312" w:cs="仿宋_GB2312"/>
          <w:color w:val="000000" w:themeColor="text1"/>
          <w:sz w:val="32"/>
          <w:szCs w:val="32"/>
          <w14:textFill>
            <w14:solidFill>
              <w14:schemeClr w14:val="tx1"/>
            </w14:solidFill>
          </w14:textFill>
        </w:rPr>
        <w:t>做实疫情防控各项工作，做到了华阁镇全体师生新冠肺炎零感染、防控零失误。</w:t>
      </w:r>
    </w:p>
    <w:p>
      <w:pPr>
        <w:spacing w:line="538" w:lineRule="exact"/>
        <w:ind w:firstLine="640" w:firstLineChars="200"/>
        <w:rPr>
          <w:rFonts w:eastAsia="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b/>
          <w:bCs/>
          <w:color w:val="000000" w:themeColor="text1"/>
          <w:sz w:val="32"/>
          <w:szCs w:val="32"/>
          <w14:textFill>
            <w14:solidFill>
              <w14:schemeClr w14:val="tx1"/>
            </w14:solidFill>
          </w14:textFill>
        </w:rPr>
        <w:t>教育质量稳进。</w:t>
      </w:r>
      <w:r>
        <w:rPr>
          <w:rFonts w:hint="eastAsia" w:ascii="仿宋_GB2312" w:hAnsi="仿宋_GB2312" w:eastAsia="仿宋_GB2312" w:cs="仿宋_GB2312"/>
          <w:color w:val="000000" w:themeColor="text1"/>
          <w:sz w:val="32"/>
          <w:szCs w:val="32"/>
          <w14:textFill>
            <w14:solidFill>
              <w14:schemeClr w14:val="tx1"/>
            </w14:solidFill>
          </w14:textFill>
        </w:rPr>
        <w:t>坚持“三全育人”“五育并举”，树立“素质教育在课堂”理念，深化课程改革，精细教学常规，严格教学管理，严格落实毕业班跟踪管理驻校督查。我镇有</w:t>
      </w:r>
      <w:r>
        <w:rPr>
          <w:rFonts w:hint="eastAsia" w:ascii="仿宋_GB2312" w:hAnsi="仿宋_GB2312" w:eastAsia="仿宋_GB2312" w:cs="仿宋_GB2312"/>
          <w:color w:val="000000" w:themeColor="text1"/>
          <w:sz w:val="32"/>
          <w:szCs w:val="32"/>
          <w:lang w:eastAsia="zh-CN"/>
          <w14:textFill>
            <w14:solidFill>
              <w14:schemeClr w14:val="tx1"/>
            </w14:solidFill>
          </w14:textFill>
        </w:rPr>
        <w:t>复兴</w:t>
      </w:r>
      <w:r>
        <w:rPr>
          <w:rFonts w:hint="eastAsia" w:ascii="仿宋_GB2312" w:hAnsi="仿宋_GB2312" w:eastAsia="仿宋_GB2312" w:cs="仿宋_GB2312"/>
          <w:color w:val="000000" w:themeColor="text1"/>
          <w:sz w:val="32"/>
          <w:szCs w:val="32"/>
          <w14:textFill>
            <w14:solidFill>
              <w14:schemeClr w14:val="tx1"/>
            </w14:solidFill>
          </w14:textFill>
        </w:rPr>
        <w:t>完小获得质量优胜单位，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小东</w:t>
      </w:r>
      <w:r>
        <w:rPr>
          <w:rFonts w:hint="eastAsia" w:ascii="仿宋_GB2312" w:hAnsi="仿宋_GB2312" w:eastAsia="仿宋_GB2312" w:cs="仿宋_GB2312"/>
          <w:color w:val="000000" w:themeColor="text1"/>
          <w:sz w:val="32"/>
          <w:szCs w:val="32"/>
          <w14:textFill>
            <w14:solidFill>
              <w14:schemeClr w14:val="tx1"/>
            </w14:solidFill>
          </w14:textFill>
        </w:rPr>
        <w:t>完小获得质量提升单位。</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（三）环境性效益分析：</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通过环境保护和垃圾分类知识宣传，倡导全民养成低碳、节能减排的科学生活方式；注重绿色环保、生态种养、要金山银山，更要青山绿水。</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（四）可持续性影响分析：</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通过一系列教育工作的开展，将会不断提升全镇人民的文化素养，积极推动科技创新，为华阁镇教育不断努力。</w:t>
      </w:r>
    </w:p>
    <w:p>
      <w:pPr>
        <w:pStyle w:val="2"/>
        <w:numPr>
          <w:ilvl w:val="0"/>
          <w:numId w:val="2"/>
        </w:numPr>
        <w:spacing w:line="600" w:lineRule="exac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存在的问题</w:t>
      </w:r>
    </w:p>
    <w:p>
      <w:pPr>
        <w:spacing w:line="600" w:lineRule="exact"/>
        <w:ind w:firstLine="640" w:firstLineChars="200"/>
        <w:rPr>
          <w:rFonts w:hint="default" w:ascii="仿宋" w:hAnsi="仿宋" w:eastAsia="仿宋_GB2312"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是优质资源总量不足，教学质量不够高，且人民群众个性化、多样化的教育需求仍未有效满足。二是教师队伍管理亟待加强。某些学校存在教师结构性缺编现象，亟待引进补充，少数教师法纪观念、师德表现、工作态度和敬业精神与基本要求有差距。三是教育改革难度较大。如教师非教学任务过多、学生课业负担重；资源配置不均，教师工作量不均衡等问题。四是学校安全隐患仍然较多，特别是安全管控压力较大。</w:t>
      </w:r>
      <w:r>
        <w:rPr>
          <w:rFonts w:hint="eastAsia" w:ascii="仿宋_GB2312" w:hAnsi="仿宋_GB2312" w:eastAsia="仿宋_GB2312" w:cs="仿宋_GB2312"/>
          <w:color w:val="000000" w:themeColor="text1"/>
          <w:sz w:val="32"/>
          <w:szCs w:val="32"/>
          <w:lang w:eastAsia="zh-CN"/>
          <w14:textFill>
            <w14:solidFill>
              <w14:schemeClr w14:val="tx1"/>
            </w14:solidFill>
          </w14:textFill>
        </w:rPr>
        <w:t>五是有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2所学校的学生食堂急需改建，有重大的安全和卫生隐患。</w:t>
      </w:r>
    </w:p>
    <w:p>
      <w:pPr>
        <w:spacing w:line="600" w:lineRule="exact"/>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五、有关建议 </w:t>
      </w:r>
    </w:p>
    <w:p>
      <w:pPr>
        <w:spacing w:line="600" w:lineRule="exact"/>
        <w:ind w:firstLine="640" w:firstLineChars="200"/>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14:textFill>
            <w14:solidFill>
              <w14:schemeClr w14:val="tx1"/>
            </w14:solidFill>
          </w14:textFill>
        </w:rPr>
        <w:t>财政部门根据教育实际情况，适当增加预算</w:t>
      </w:r>
      <w:r>
        <w:rPr>
          <w:rFonts w:hint="eastAsia" w:ascii="仿宋" w:hAnsi="仿宋" w:eastAsia="仿宋" w:cs="仿宋"/>
          <w:color w:val="000000" w:themeColor="text1"/>
          <w:sz w:val="32"/>
          <w:szCs w:val="32"/>
          <w:lang w:eastAsia="zh-CN"/>
          <w14:textFill>
            <w14:solidFill>
              <w14:schemeClr w14:val="tx1"/>
            </w14:solidFill>
          </w14:textFill>
        </w:rPr>
        <w:t>。</w:t>
      </w:r>
    </w:p>
    <w:p>
      <w:pPr>
        <w:numPr>
          <w:ilvl w:val="0"/>
          <w:numId w:val="3"/>
        </w:num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其他需要说明的问题：无</w:t>
      </w:r>
    </w:p>
    <w:p>
      <w:pPr>
        <w:spacing w:line="600" w:lineRule="exact"/>
        <w:jc w:val="right"/>
        <w:rPr>
          <w:rFonts w:hint="eastAsia" w:ascii="仿宋" w:hAnsi="仿宋" w:eastAsia="仿宋" w:cs="仿宋"/>
          <w:sz w:val="32"/>
          <w:szCs w:val="32"/>
        </w:rPr>
      </w:pPr>
    </w:p>
    <w:p>
      <w:pPr>
        <w:spacing w:line="600" w:lineRule="exact"/>
        <w:jc w:val="right"/>
        <w:rPr>
          <w:rFonts w:hint="eastAsia" w:ascii="仿宋" w:hAnsi="仿宋" w:eastAsia="仿宋" w:cs="仿宋"/>
          <w:sz w:val="32"/>
          <w:szCs w:val="32"/>
        </w:rPr>
      </w:pPr>
    </w:p>
    <w:p>
      <w:pPr>
        <w:spacing w:line="600" w:lineRule="exact"/>
        <w:jc w:val="right"/>
        <w:rPr>
          <w:rFonts w:hint="eastAsia" w:ascii="仿宋" w:hAnsi="仿宋" w:eastAsia="仿宋" w:cs="仿宋"/>
          <w:sz w:val="32"/>
          <w:szCs w:val="32"/>
        </w:rPr>
      </w:pPr>
    </w:p>
    <w:p>
      <w:pPr>
        <w:spacing w:line="600" w:lineRule="exact"/>
        <w:jc w:val="right"/>
        <w:rPr>
          <w:rFonts w:ascii="仿宋" w:hAnsi="仿宋" w:eastAsia="仿宋" w:cs="仿宋"/>
          <w:sz w:val="32"/>
          <w:szCs w:val="32"/>
        </w:rPr>
      </w:pPr>
      <w:r>
        <w:rPr>
          <w:rFonts w:hint="eastAsia" w:ascii="仿宋" w:hAnsi="仿宋" w:eastAsia="仿宋" w:cs="仿宋"/>
          <w:sz w:val="32"/>
          <w:szCs w:val="32"/>
        </w:rPr>
        <w:t>南县华阁镇中心校</w:t>
      </w:r>
    </w:p>
    <w:p>
      <w:pPr>
        <w:spacing w:line="600" w:lineRule="exact"/>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p>
    <w:p>
      <w:pPr>
        <w:pStyle w:val="2"/>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附：</w:t>
      </w:r>
    </w:p>
    <w:p>
      <w:pPr>
        <w:jc w:val="center"/>
        <w:rPr>
          <w:rFonts w:hint="eastAsia" w:ascii="黑体" w:eastAsia="黑体"/>
          <w:bCs/>
          <w:sz w:val="36"/>
          <w:szCs w:val="36"/>
        </w:rPr>
      </w:pPr>
      <w:r>
        <w:rPr>
          <w:rFonts w:hint="eastAsia" w:ascii="黑体" w:eastAsia="黑体"/>
          <w:bCs/>
          <w:sz w:val="36"/>
          <w:szCs w:val="36"/>
        </w:rPr>
        <w:t>南县华阁中心学校</w:t>
      </w:r>
    </w:p>
    <w:p>
      <w:pPr>
        <w:jc w:val="center"/>
        <w:rPr>
          <w:rFonts w:hint="eastAsia" w:ascii="黑体" w:eastAsia="黑体"/>
          <w:bCs/>
          <w:sz w:val="36"/>
          <w:szCs w:val="36"/>
          <w:lang w:val="en-US" w:eastAsia="zh-CN"/>
        </w:rPr>
      </w:pPr>
      <w:bookmarkStart w:id="0" w:name="_GoBack"/>
      <w:bookmarkEnd w:id="0"/>
      <w:r>
        <w:rPr>
          <w:rFonts w:hint="eastAsia" w:ascii="黑体" w:eastAsia="黑体"/>
          <w:bCs/>
          <w:sz w:val="36"/>
          <w:szCs w:val="36"/>
        </w:rPr>
        <w:t>20</w:t>
      </w:r>
      <w:r>
        <w:rPr>
          <w:rFonts w:hint="eastAsia" w:ascii="黑体" w:eastAsia="黑体"/>
          <w:bCs/>
          <w:sz w:val="36"/>
          <w:szCs w:val="36"/>
          <w:lang w:val="en-US" w:eastAsia="zh-CN"/>
        </w:rPr>
        <w:t>20</w:t>
      </w:r>
      <w:r>
        <w:rPr>
          <w:rFonts w:hint="eastAsia" w:ascii="黑体" w:eastAsia="黑体"/>
          <w:bCs/>
          <w:sz w:val="36"/>
          <w:szCs w:val="36"/>
        </w:rPr>
        <w:t>年部门整体支出绩效自评指标计分表</w:t>
      </w:r>
    </w:p>
    <w:p>
      <w:pPr>
        <w:spacing w:line="300" w:lineRule="exact"/>
        <w:rPr>
          <w:rFonts w:ascii="黑体" w:eastAsia="黑体"/>
          <w:szCs w:val="32"/>
        </w:rPr>
      </w:pPr>
    </w:p>
    <w:tbl>
      <w:tblPr>
        <w:tblStyle w:val="6"/>
        <w:tblW w:w="0" w:type="auto"/>
        <w:tblInd w:w="-306" w:type="dxa"/>
        <w:tblLayout w:type="fixed"/>
        <w:tblCellMar>
          <w:top w:w="0" w:type="dxa"/>
          <w:left w:w="0" w:type="dxa"/>
          <w:bottom w:w="0" w:type="dxa"/>
          <w:right w:w="0" w:type="dxa"/>
        </w:tblCellMar>
      </w:tblPr>
      <w:tblGrid>
        <w:gridCol w:w="474"/>
        <w:gridCol w:w="632"/>
        <w:gridCol w:w="632"/>
        <w:gridCol w:w="474"/>
        <w:gridCol w:w="2686"/>
        <w:gridCol w:w="4372"/>
      </w:tblGrid>
      <w:tr>
        <w:tblPrEx>
          <w:tblCellMar>
            <w:top w:w="0" w:type="dxa"/>
            <w:left w:w="0" w:type="dxa"/>
            <w:bottom w:w="0" w:type="dxa"/>
            <w:right w:w="0" w:type="dxa"/>
          </w:tblCellMar>
        </w:tblPrEx>
        <w:trPr>
          <w:trHeight w:val="567" w:hRule="atLeast"/>
          <w:tblHeader/>
        </w:trPr>
        <w:tc>
          <w:tcPr>
            <w:tcW w:w="474"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一级</w:t>
            </w:r>
            <w:r>
              <w:rPr>
                <w:rFonts w:hint="eastAsia" w:ascii="黑体" w:hAnsi="黑体" w:eastAsia="黑体"/>
                <w:bCs/>
                <w:szCs w:val="21"/>
              </w:rPr>
              <w:br w:type="textWrapping"/>
            </w:r>
            <w:r>
              <w:rPr>
                <w:rFonts w:hint="eastAsia" w:ascii="黑体" w:hAnsi="黑体" w:eastAsia="黑体"/>
                <w:bCs/>
                <w:szCs w:val="21"/>
              </w:rPr>
              <w:t>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二级指标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三级  指标</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自评分</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指标说明</w:t>
            </w:r>
          </w:p>
        </w:tc>
      </w:tr>
      <w:tr>
        <w:tblPrEx>
          <w:tblCellMar>
            <w:top w:w="0" w:type="dxa"/>
            <w:left w:w="0" w:type="dxa"/>
            <w:bottom w:w="0" w:type="dxa"/>
            <w:right w:w="0" w:type="dxa"/>
          </w:tblCellMar>
        </w:tblPrEx>
        <w:trPr>
          <w:trHeight w:val="132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投   入（20分）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目标</w:t>
            </w:r>
            <w:r>
              <w:rPr>
                <w:rFonts w:hint="eastAsia" w:ascii="宋体" w:hAnsi="宋体"/>
                <w:sz w:val="18"/>
                <w:szCs w:val="18"/>
              </w:rPr>
              <w:br w:type="textWrapping"/>
            </w:r>
            <w:r>
              <w:rPr>
                <w:rFonts w:hint="eastAsia" w:ascii="宋体" w:hAnsi="宋体"/>
                <w:sz w:val="18"/>
                <w:szCs w:val="18"/>
              </w:rPr>
              <w:t>设定（5分）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绩效目标合理性（2分）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绩效指标明确性（3分）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3</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配置（15分）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在职人员控制率（5分）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4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w:t>
            </w:r>
          </w:p>
          <w:p>
            <w:pPr>
              <w:spacing w:line="240" w:lineRule="exact"/>
              <w:jc w:val="center"/>
              <w:rPr>
                <w:rFonts w:ascii="宋体" w:hAnsi="宋体"/>
                <w:sz w:val="18"/>
                <w:szCs w:val="18"/>
              </w:rPr>
            </w:pPr>
            <w:r>
              <w:rPr>
                <w:rFonts w:hint="eastAsia" w:ascii="宋体" w:hAnsi="宋体"/>
                <w:sz w:val="18"/>
                <w:szCs w:val="18"/>
              </w:rPr>
              <w:t>变动率（5分）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44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重点支出安排率（5分）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过             程（30分）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执行</w:t>
            </w:r>
          </w:p>
          <w:p>
            <w:pPr>
              <w:spacing w:line="240" w:lineRule="exact"/>
              <w:jc w:val="center"/>
              <w:rPr>
                <w:rFonts w:ascii="宋体" w:hAnsi="宋体"/>
                <w:sz w:val="18"/>
                <w:szCs w:val="18"/>
              </w:rPr>
            </w:pPr>
            <w:r>
              <w:rPr>
                <w:rFonts w:hint="eastAsia" w:ascii="宋体" w:hAnsi="宋体"/>
                <w:sz w:val="18"/>
                <w:szCs w:val="18"/>
              </w:rPr>
              <w:t>（20分）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预算完成率（4分）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56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预算调整率（2分）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217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支付进度率（2分）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结转结余控制率（4分）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公用经费</w:t>
            </w:r>
          </w:p>
          <w:p>
            <w:pPr>
              <w:spacing w:line="240" w:lineRule="exact"/>
              <w:jc w:val="center"/>
              <w:rPr>
                <w:rFonts w:ascii="宋体" w:hAnsi="宋体"/>
                <w:sz w:val="18"/>
                <w:szCs w:val="18"/>
              </w:rPr>
            </w:pPr>
            <w:r>
              <w:rPr>
                <w:rFonts w:hint="eastAsia" w:ascii="宋体" w:hAnsi="宋体"/>
                <w:sz w:val="18"/>
                <w:szCs w:val="18"/>
              </w:rPr>
              <w:t>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16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1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政府采购</w:t>
            </w:r>
          </w:p>
          <w:p>
            <w:pPr>
              <w:spacing w:line="240" w:lineRule="exact"/>
              <w:jc w:val="center"/>
              <w:rPr>
                <w:rFonts w:ascii="宋体" w:hAnsi="宋体"/>
                <w:sz w:val="18"/>
                <w:szCs w:val="18"/>
              </w:rPr>
            </w:pPr>
            <w:r>
              <w:rPr>
                <w:rFonts w:hint="eastAsia" w:ascii="宋体" w:hAnsi="宋体"/>
                <w:sz w:val="18"/>
                <w:szCs w:val="18"/>
              </w:rPr>
              <w:t>执行率（4分）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455"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预算</w:t>
            </w:r>
          </w:p>
          <w:p>
            <w:pPr>
              <w:spacing w:line="240" w:lineRule="exact"/>
              <w:jc w:val="center"/>
              <w:rPr>
                <w:rFonts w:ascii="仿宋_GB2312"/>
                <w:szCs w:val="21"/>
              </w:rPr>
            </w:pP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450"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资金使用</w:t>
            </w:r>
          </w:p>
          <w:p>
            <w:pPr>
              <w:spacing w:line="240" w:lineRule="exact"/>
              <w:jc w:val="center"/>
              <w:rPr>
                <w:rFonts w:ascii="宋体" w:hAnsi="宋体"/>
                <w:sz w:val="18"/>
                <w:szCs w:val="18"/>
              </w:rPr>
            </w:pPr>
            <w:r>
              <w:rPr>
                <w:rFonts w:hint="eastAsia" w:ascii="宋体" w:hAnsi="宋体"/>
                <w:sz w:val="18"/>
                <w:szCs w:val="18"/>
              </w:rPr>
              <w:t>合规性（1分）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eastAsia="zh-CN"/>
              </w:rPr>
            </w:pPr>
            <w:r>
              <w:rPr>
                <w:rFonts w:hint="eastAsia" w:ascii="宋体" w:hAnsi="宋体"/>
                <w:sz w:val="18"/>
                <w:szCs w:val="18"/>
              </w:rPr>
              <w:t>0.</w:t>
            </w:r>
            <w:r>
              <w:rPr>
                <w:rFonts w:hint="eastAsia" w:ascii="宋体" w:hAnsi="宋体"/>
                <w:sz w:val="18"/>
                <w:szCs w:val="18"/>
                <w:lang w:val="en-US" w:eastAsia="zh-CN"/>
              </w:rPr>
              <w:t>7</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预决算信</w:t>
            </w:r>
          </w:p>
          <w:p>
            <w:pPr>
              <w:spacing w:line="240" w:lineRule="exact"/>
              <w:jc w:val="center"/>
              <w:rPr>
                <w:rFonts w:ascii="宋体" w:hAnsi="宋体"/>
                <w:sz w:val="18"/>
                <w:szCs w:val="18"/>
              </w:rPr>
            </w:pPr>
            <w:r>
              <w:rPr>
                <w:rFonts w:hint="eastAsia" w:ascii="宋体" w:hAnsi="宋体"/>
                <w:sz w:val="18"/>
                <w:szCs w:val="18"/>
              </w:rPr>
              <w:t>息公开性（1分）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基础信息</w:t>
            </w:r>
          </w:p>
          <w:p>
            <w:pPr>
              <w:spacing w:line="240" w:lineRule="exact"/>
              <w:jc w:val="center"/>
              <w:rPr>
                <w:rFonts w:ascii="宋体" w:hAnsi="宋体"/>
                <w:sz w:val="18"/>
                <w:szCs w:val="18"/>
              </w:rPr>
            </w:pPr>
            <w:r>
              <w:rPr>
                <w:rFonts w:hint="eastAsia" w:ascii="宋体" w:hAnsi="宋体"/>
                <w:sz w:val="18"/>
                <w:szCs w:val="18"/>
              </w:rPr>
              <w:t>完善性（1分）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326"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资产</w:t>
            </w:r>
            <w:r>
              <w:rPr>
                <w:rFonts w:hint="eastAsia" w:ascii="仿宋_GB2312"/>
                <w:szCs w:val="21"/>
              </w:rPr>
              <w:br w:type="textWrapping"/>
            </w: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资产管理</w:t>
            </w:r>
          </w:p>
          <w:p>
            <w:pPr>
              <w:spacing w:line="240" w:lineRule="exact"/>
              <w:jc w:val="center"/>
              <w:rPr>
                <w:rFonts w:ascii="宋体" w:hAnsi="宋体"/>
                <w:sz w:val="18"/>
                <w:szCs w:val="18"/>
              </w:rPr>
            </w:pPr>
            <w:r>
              <w:rPr>
                <w:rFonts w:hint="eastAsia" w:ascii="宋体" w:hAnsi="宋体"/>
                <w:sz w:val="18"/>
                <w:szCs w:val="18"/>
              </w:rPr>
              <w:t>安全性（2分）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rPr>
                <w:rFonts w:ascii="宋体" w:hAnsi="宋体"/>
                <w:sz w:val="18"/>
                <w:szCs w:val="18"/>
              </w:rPr>
            </w:pPr>
            <w:r>
              <w:rPr>
                <w:rFonts w:hint="eastAsia" w:ascii="宋体" w:hAnsi="宋体"/>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固定资产</w:t>
            </w:r>
          </w:p>
          <w:p>
            <w:pPr>
              <w:spacing w:line="240" w:lineRule="exact"/>
              <w:jc w:val="center"/>
              <w:rPr>
                <w:rFonts w:ascii="宋体" w:hAnsi="宋体"/>
                <w:sz w:val="18"/>
                <w:szCs w:val="18"/>
              </w:rPr>
            </w:pPr>
            <w:r>
              <w:rPr>
                <w:rFonts w:hint="eastAsia" w:ascii="宋体" w:hAnsi="宋体"/>
                <w:sz w:val="18"/>
                <w:szCs w:val="18"/>
              </w:rPr>
              <w:t>利用率（1分）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eastAsia="zh-CN"/>
              </w:rPr>
            </w:pPr>
            <w:r>
              <w:rPr>
                <w:rFonts w:hint="eastAsia" w:ascii="宋体" w:hAnsi="宋体"/>
                <w:sz w:val="18"/>
                <w:szCs w:val="18"/>
              </w:rPr>
              <w:t>0.</w:t>
            </w:r>
            <w:r>
              <w:rPr>
                <w:rFonts w:hint="eastAsia" w:ascii="宋体" w:hAnsi="宋体"/>
                <w:sz w:val="18"/>
                <w:szCs w:val="18"/>
                <w:lang w:val="en-US" w:eastAsia="zh-CN"/>
              </w:rPr>
              <w:t>8</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56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产   出（30分）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职责</w:t>
            </w:r>
            <w:r>
              <w:rPr>
                <w:rFonts w:hint="eastAsia" w:ascii="仿宋_GB2312"/>
                <w:sz w:val="18"/>
                <w:szCs w:val="18"/>
              </w:rPr>
              <w:br w:type="textWrapping"/>
            </w:r>
            <w:r>
              <w:rPr>
                <w:rFonts w:hint="eastAsia" w:ascii="仿宋_GB2312"/>
                <w:sz w:val="18"/>
                <w:szCs w:val="18"/>
              </w:rPr>
              <w:t>履行</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实际完成率（8分）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eastAsia="zh-CN"/>
              </w:rPr>
            </w:pPr>
            <w:r>
              <w:rPr>
                <w:rFonts w:hint="eastAsia" w:ascii="宋体" w:hAnsi="宋体"/>
                <w:sz w:val="18"/>
                <w:szCs w:val="18"/>
                <w:lang w:val="en-US" w:eastAsia="zh-CN"/>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完成及时率（4分）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完成及时率=（及时完成实际工作数/计划工作数）×100%。1-4季度各得1分</w:t>
            </w:r>
            <w:r>
              <w:rPr>
                <w:rFonts w:hint="eastAsia" w:ascii="宋体" w:hAnsi="宋体"/>
                <w:sz w:val="18"/>
                <w:szCs w:val="18"/>
              </w:rPr>
              <w:br w:type="textWrapping"/>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质量达标率（8分）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质量达标率=（质量达标实际工作数/计划工作数）×100%。实际得分=达标率*8分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重点工作</w:t>
            </w:r>
          </w:p>
          <w:p>
            <w:pPr>
              <w:spacing w:line="240" w:lineRule="exact"/>
              <w:jc w:val="center"/>
              <w:rPr>
                <w:rFonts w:ascii="宋体" w:hAnsi="宋体"/>
                <w:sz w:val="18"/>
                <w:szCs w:val="18"/>
              </w:rPr>
            </w:pPr>
            <w:r>
              <w:rPr>
                <w:rFonts w:hint="eastAsia" w:ascii="宋体" w:hAnsi="宋体"/>
                <w:sz w:val="18"/>
                <w:szCs w:val="18"/>
              </w:rPr>
              <w:t>办结率（10分）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567" w:hRule="atLeast"/>
        </w:trPr>
        <w:tc>
          <w:tcPr>
            <w:tcW w:w="474"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效   果（20分）</w:t>
            </w:r>
          </w:p>
        </w:tc>
        <w:tc>
          <w:tcPr>
            <w:tcW w:w="63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履职</w:t>
            </w:r>
            <w:r>
              <w:rPr>
                <w:rFonts w:hint="eastAsia" w:ascii="仿宋_GB2312"/>
                <w:sz w:val="18"/>
                <w:szCs w:val="18"/>
              </w:rPr>
              <w:br w:type="textWrapping"/>
            </w:r>
            <w:r>
              <w:rPr>
                <w:rFonts w:hint="eastAsia" w:ascii="仿宋_GB2312"/>
                <w:sz w:val="18"/>
                <w:szCs w:val="18"/>
              </w:rPr>
              <w:t>效益（20分）</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经济效益（5分）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生态效益（5分）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社会公众</w:t>
            </w:r>
          </w:p>
          <w:p>
            <w:pPr>
              <w:spacing w:line="240" w:lineRule="exact"/>
              <w:jc w:val="center"/>
              <w:rPr>
                <w:rFonts w:ascii="宋体" w:hAnsi="宋体"/>
                <w:sz w:val="18"/>
                <w:szCs w:val="18"/>
              </w:rPr>
            </w:pPr>
            <w:r>
              <w:rPr>
                <w:rFonts w:hint="eastAsia" w:ascii="宋体" w:hAnsi="宋体"/>
                <w:sz w:val="18"/>
                <w:szCs w:val="18"/>
              </w:rPr>
              <w:t>或服务对</w:t>
            </w:r>
          </w:p>
          <w:p>
            <w:pPr>
              <w:spacing w:line="240" w:lineRule="exact"/>
              <w:jc w:val="center"/>
              <w:rPr>
                <w:rFonts w:ascii="宋体" w:hAnsi="宋体"/>
                <w:sz w:val="18"/>
                <w:szCs w:val="18"/>
              </w:rPr>
            </w:pPr>
            <w:r>
              <w:rPr>
                <w:rFonts w:hint="eastAsia" w:ascii="宋体" w:hAnsi="宋体"/>
                <w:sz w:val="18"/>
                <w:szCs w:val="18"/>
              </w:rPr>
              <w:t>象满意度（5分）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社会公众或部门的服务对象对部门履职效果的满意程度。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按收集到的服务对象的满意率计算得分（5分）</w:t>
            </w:r>
          </w:p>
        </w:tc>
      </w:tr>
      <w:tr>
        <w:tblPrEx>
          <w:tblCellMar>
            <w:top w:w="0" w:type="dxa"/>
            <w:left w:w="0" w:type="dxa"/>
            <w:bottom w:w="0" w:type="dxa"/>
            <w:right w:w="0" w:type="dxa"/>
          </w:tblCellMar>
        </w:tblPrEx>
        <w:trPr>
          <w:trHeight w:val="567" w:hRule="atLeast"/>
        </w:trPr>
        <w:tc>
          <w:tcPr>
            <w:tcW w:w="17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总分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eastAsia="zh-CN"/>
              </w:rPr>
            </w:pPr>
            <w:r>
              <w:rPr>
                <w:rFonts w:hint="eastAsia" w:ascii="宋体" w:hAnsi="宋体"/>
                <w:sz w:val="18"/>
                <w:szCs w:val="18"/>
              </w:rPr>
              <w:t>9</w:t>
            </w:r>
            <w:r>
              <w:rPr>
                <w:rFonts w:hint="eastAsia" w:ascii="宋体" w:hAnsi="宋体"/>
                <w:sz w:val="18"/>
                <w:szCs w:val="18"/>
                <w:lang w:val="en-US" w:eastAsia="zh-CN"/>
              </w:rPr>
              <w:t>5</w:t>
            </w:r>
            <w:r>
              <w:rPr>
                <w:rFonts w:hint="eastAsia" w:ascii="宋体" w:hAnsi="宋体"/>
                <w:sz w:val="18"/>
                <w:szCs w:val="18"/>
              </w:rPr>
              <w:t>.</w:t>
            </w:r>
            <w:r>
              <w:rPr>
                <w:rFonts w:hint="eastAsia" w:ascii="宋体" w:hAnsi="宋体"/>
                <w:sz w:val="18"/>
                <w:szCs w:val="18"/>
                <w:lang w:val="en-US" w:eastAsia="zh-CN"/>
              </w:rPr>
              <w:t>0</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s="宋体"/>
                <w:kern w:val="0"/>
                <w:sz w:val="18"/>
                <w:szCs w:val="18"/>
              </w:rPr>
            </w:pPr>
          </w:p>
        </w:tc>
      </w:tr>
    </w:tbl>
    <w:p>
      <w:pPr>
        <w:shd w:val="solid" w:color="FFFFFF" w:fill="auto"/>
        <w:autoSpaceDN w:val="0"/>
        <w:spacing w:line="580" w:lineRule="exact"/>
        <w:rPr>
          <w:rFonts w:ascii="仿宋_GB2312" w:eastAsia="仿宋_GB2312"/>
        </w:rPr>
      </w:pPr>
    </w:p>
    <w:p/>
    <w:p>
      <w:pPr>
        <w:pStyle w:val="2"/>
        <w:rPr>
          <w:rFonts w:hint="eastAsia"/>
          <w:lang w:eastAsia="zh-CN"/>
        </w:rPr>
      </w:pPr>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BB608"/>
    <w:multiLevelType w:val="singleLevel"/>
    <w:tmpl w:val="B63BB608"/>
    <w:lvl w:ilvl="0" w:tentative="0">
      <w:start w:val="6"/>
      <w:numFmt w:val="chineseCounting"/>
      <w:suff w:val="nothing"/>
      <w:lvlText w:val="%1、"/>
      <w:lvlJc w:val="left"/>
      <w:rPr>
        <w:rFonts w:hint="eastAsia"/>
      </w:rPr>
    </w:lvl>
  </w:abstractNum>
  <w:abstractNum w:abstractNumId="1">
    <w:nsid w:val="E5ABAE0B"/>
    <w:multiLevelType w:val="singleLevel"/>
    <w:tmpl w:val="E5ABAE0B"/>
    <w:lvl w:ilvl="0" w:tentative="0">
      <w:start w:val="1"/>
      <w:numFmt w:val="decimal"/>
      <w:suff w:val="nothing"/>
      <w:lvlText w:val="%1、"/>
      <w:lvlJc w:val="left"/>
    </w:lvl>
  </w:abstractNum>
  <w:abstractNum w:abstractNumId="2">
    <w:nsid w:val="20157C51"/>
    <w:multiLevelType w:val="singleLevel"/>
    <w:tmpl w:val="20157C51"/>
    <w:lvl w:ilvl="0" w:tentative="0">
      <w:start w:val="4"/>
      <w:numFmt w:val="chineseCounting"/>
      <w:suff w:val="nothing"/>
      <w:lvlText w:val="%1、"/>
      <w:lvlJc w:val="left"/>
      <w:pPr>
        <w:ind w:left="64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NGU5ZmRmYzc1ZjFlYzZmYmQ2YzBmYzdkZTA1NGEifQ=="/>
  </w:docVars>
  <w:rsids>
    <w:rsidRoot w:val="42DA4ECB"/>
    <w:rsid w:val="006005C5"/>
    <w:rsid w:val="00EA5564"/>
    <w:rsid w:val="00F7384D"/>
    <w:rsid w:val="034911D9"/>
    <w:rsid w:val="063407A8"/>
    <w:rsid w:val="06E51271"/>
    <w:rsid w:val="0D1D090D"/>
    <w:rsid w:val="0EE11B34"/>
    <w:rsid w:val="1AAB5D73"/>
    <w:rsid w:val="1C4C2998"/>
    <w:rsid w:val="1E2958E0"/>
    <w:rsid w:val="200430AA"/>
    <w:rsid w:val="27144D3A"/>
    <w:rsid w:val="288F7F80"/>
    <w:rsid w:val="2DF9571A"/>
    <w:rsid w:val="3050439F"/>
    <w:rsid w:val="315168BD"/>
    <w:rsid w:val="356A51AA"/>
    <w:rsid w:val="377707A7"/>
    <w:rsid w:val="39605D02"/>
    <w:rsid w:val="3A3D5447"/>
    <w:rsid w:val="42DA4ECB"/>
    <w:rsid w:val="489A7C7A"/>
    <w:rsid w:val="49B1048C"/>
    <w:rsid w:val="4E72041F"/>
    <w:rsid w:val="5E86300D"/>
    <w:rsid w:val="5F235DDE"/>
    <w:rsid w:val="616B5187"/>
    <w:rsid w:val="69761479"/>
    <w:rsid w:val="6B040F86"/>
    <w:rsid w:val="6D2908A1"/>
    <w:rsid w:val="6E4E1C00"/>
    <w:rsid w:val="6EDB239C"/>
    <w:rsid w:val="6F603154"/>
    <w:rsid w:val="708F7808"/>
    <w:rsid w:val="70FE09C4"/>
    <w:rsid w:val="768C15AF"/>
    <w:rsid w:val="77793B50"/>
    <w:rsid w:val="79E75754"/>
    <w:rsid w:val="7B243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8">
    <w:name w:val="No Spacing"/>
    <w:qFormat/>
    <w:uiPriority w:val="1"/>
    <w:pPr>
      <w:widowControl w:val="0"/>
      <w:spacing w:line="540" w:lineRule="exact"/>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5419</Words>
  <Characters>5710</Characters>
  <Lines>14</Lines>
  <Paragraphs>3</Paragraphs>
  <TotalTime>0</TotalTime>
  <ScaleCrop>false</ScaleCrop>
  <LinksUpToDate>false</LinksUpToDate>
  <CharactersWithSpaces>5750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2021-03-08T01:36:00Z</dcterms:created>
  <dc:creator>睿睿</dc:creator>
  <cp:lastModifiedBy>@wang</cp:lastModifiedBy>
  <dcterms:modified xsi:type="dcterms:W3CDTF">2022-06-16T01:16:57Z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EA7FA74292C84A788233BDD28AD3AE87</vt:lpwstr>
  </property>
</Properties>
</file>