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南县农用地基准地价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评估成果一览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一、基准地价内涵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 xml:space="preserve">表1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南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县农用地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级别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基准地价内涵</w:t>
      </w:r>
    </w:p>
    <w:tbl>
      <w:tblPr>
        <w:tblStyle w:val="5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59"/>
        <w:gridCol w:w="1528"/>
        <w:gridCol w:w="10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农用地类型</w:t>
            </w:r>
          </w:p>
        </w:tc>
        <w:tc>
          <w:tcPr>
            <w:tcW w:w="43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耕地、园地、林地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（商品林）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土地权利状况</w:t>
            </w:r>
          </w:p>
        </w:tc>
        <w:tc>
          <w:tcPr>
            <w:tcW w:w="43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耕地权利为土地承包经营权、经营权；园地、林地权利为承包经营权。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土地使用年期</w:t>
            </w:r>
          </w:p>
        </w:tc>
        <w:tc>
          <w:tcPr>
            <w:tcW w:w="43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耕地经营权为1年；土地承包经营权参照《中华人民共和国土地管理法》法定最高年期，耕地（水田、旱地）和园地为30年、林地为70年。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6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基本设施状况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耕地</w:t>
            </w:r>
          </w:p>
        </w:tc>
        <w:tc>
          <w:tcPr>
            <w:tcW w:w="3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南县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具有普遍性、适宜性的种植制度，宗地外道路通达且有水源保障，宗地内平整、大小适中、形状规则、有基本的排水与灌溉设施且田间道路密度适中。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园地</w:t>
            </w:r>
          </w:p>
        </w:tc>
        <w:tc>
          <w:tcPr>
            <w:tcW w:w="3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南县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具有普遍性、适宜性的种植制度，宗地外道路通达且有水源保障，宗地内有基本的排水与灌溉设施。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林地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（商品林）</w:t>
            </w:r>
          </w:p>
        </w:tc>
        <w:tc>
          <w:tcPr>
            <w:tcW w:w="3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南县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具有普遍性、适宜性的种植制度，宗地外道路通达。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eastAsia="zh-CN"/>
              </w:rPr>
              <w:t>耕作制度</w:t>
            </w:r>
          </w:p>
        </w:tc>
        <w:tc>
          <w:tcPr>
            <w:tcW w:w="43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水田耕作制度为油菜-早稻-晚稻，一年三熟；旱地耕作制度为玉米-棉花，一年两熟。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估价期日</w:t>
            </w:r>
          </w:p>
        </w:tc>
        <w:tc>
          <w:tcPr>
            <w:tcW w:w="43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二、级别范围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 xml:space="preserve">表2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南县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耕地级别范围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描述</w:t>
      </w:r>
    </w:p>
    <w:tbl>
      <w:tblPr>
        <w:tblStyle w:val="5"/>
        <w:tblW w:w="500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633"/>
        <w:gridCol w:w="10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所属乡镇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行政村/社区名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一级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新张村、长胜村、清水堰村、青鱼村、南洲村、荷花嘴村、班嘴村、大滟渔村、小荷堰社区、火箭社区、花甲湖社区、东红社区、宝塔湖社区、新荷社区、永安社区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茅草街镇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长春村、友谊村、新尚村、新城村、文明村、同春村、三宁河村、庆丰村、灵官洲村、回民村、福兴村、大同村、八百弓村、前哨社区、茅草街社区、八百弓社区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兴桥村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青树嘴镇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长康村、沙港市村、三新村、青树嘴社区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三仙湖镇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中奇岭村、中堤村、咸嘉垸村、万元桥村、太平桥村、上柴市村、三仙湖村、年丰村、烈士桥村、利群村、关帝庙村、新民社区、建设社区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中鱼口村、中富村、育新村、育红村、艳洲村、艳新村、同湖村、南仙村、菱角湖村、广常村、常百村、班嘴社区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厂窖镇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祥和村、西洲村、西福村、汀浃洲村、汀合洲村、城西村、浩成社区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裕阁村、新河口村、天然港村、华阁村、河口社区、光复渔村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哑吧渡社区、泰来村、太阳山村、施家渡村、荣福村、浪拔湖社区、红堰湖村、红星村、东美垸村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麻河口镇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六百弓村、官正垸村、德和垸村、蔡家铺村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明山头镇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三立村、湖子口村、耕余堂村、丰安坝村、大木桥村、创丰村、创业社区、新村社区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育才村、洗马湖村、青茅岗村、南山村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青树嘴镇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益丰垸村、新滨村、青树嘴村、玖丰庙村、吉祥村、福美村、白鹤堂村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三仙湖镇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柴码头社区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乌嘴乡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长安村、又东村、窑嘴村、三新垸村、赛河村、罗文村、港口村、东风桥村、东成村、昭明社区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太白洲村、美隆村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小北洲村、五福村、游港社区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厂窖镇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肖家湾村、城南村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子午村、薛家垸村、新安村、同兴村、寄山村、华西村、华南村、华东村、东汶洲村、德胜港村、安福村、复兴港社区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新口村、南红村、南安村、牧鹿湖村、陈家岭村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麻河口镇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银珠潭村、向阳村、西口村、上洲村、南间堤村、方谷社区、高家洲村、东胜村、陈家渡村、曹家铺村、北河口社区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明山头镇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三永村、安仁村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</w:t>
            </w:r>
          </w:p>
        </w:tc>
        <w:tc>
          <w:tcPr>
            <w:tcW w:w="4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沿河堤村、龙头嘴村、等伴洲村、百联村、白蚌口村、南阳社区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1029" w:leftChars="190" w:hanging="630" w:hanging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/>
        </w:rPr>
        <w:t>备注：①土地定级范围描述是以最新国土资源调查（三调）为基础，行政区划若有调整，土地级别应与定级底图数据保持一致。                       ②定级结果表中，行政村级别界定特指行政村中的耕地。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 xml:space="preserve">表3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南县园地级别范围描述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679"/>
        <w:gridCol w:w="10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所属乡镇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行政村/社区名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子午村、新安村、同兴村、寄山村、华南村、华东村、东汶洲村、安福村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兴桥村、太阳山村、施家渡村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茅草街镇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长春村、友谊村、新尚村、新城村、同春村、三宁河村、庆丰村、茅草街社区、大同村、八百弓村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明山头镇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耕余堂村、安仁村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育才村、新张村、洗马湖村、清水堰村、青鱼村、南洲村、南山村、火箭社区、荷花嘴村、宝塔湖社区、班嘴村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青树嘴镇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长康村、益丰垸村、新滨村、三新村、青树嘴村、玖丰庙村、吉祥村、福美村、白鹤堂村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三仙湖镇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中奇岭村、咸嘉垸村、三仙湖村、年丰村、利群村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乌嘴乡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长安村、又东村、窑嘴村、三新垸村、赛河村、罗文村、港口村、东风桥村、东成村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中鱼口村、中富村、育新村、育红村、艳洲村、小北洲村、五福村、南仙村、广常村、常百村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厂窖镇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西洲村、西福村、汀浃洲村、汀合洲村、城南村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裕阁村、新河口村、天然港村、华西村、华阁村、德胜港村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新口村、泰来村、荣福村、南红村、南安村、牧鹿湖村、红堰湖村、红星村、东美垸村、陈家岭村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麻河口镇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向阳村、上洲村、六百弓村、官正垸村、东胜村、德和垸村、陈家渡村、蔡家铺村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茅草街镇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灵官洲村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明山头镇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三永村、三立村、湖子口村、丰安坝村、大木桥村、创丰村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青茅岗村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三仙湖镇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万元桥村、上柴市村、关帝庙村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</w:t>
            </w:r>
          </w:p>
        </w:tc>
        <w:tc>
          <w:tcPr>
            <w:tcW w:w="4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沿河堤村、太白洲村、美隆村、龙头嘴村、等伴洲村、百联村、白蚌口村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1050" w:leftChars="200" w:hanging="630" w:hanging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/>
        </w:rPr>
        <w:t>备注：①土地定级范围描述是以最新国土资源调查（三调）为基础，行政区划若有调整，土地级别应与定级底图数据保持一致。                    ②定级结果表中，行政村级别界定特指行政村中的园地。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 xml:space="preserve">表4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南县林地级别范围描述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37"/>
        <w:gridCol w:w="10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Header/>
        </w:trPr>
        <w:tc>
          <w:tcPr>
            <w:tcW w:w="5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9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所属乡镇</w:t>
            </w:r>
          </w:p>
        </w:tc>
        <w:tc>
          <w:tcPr>
            <w:tcW w:w="6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行政村/社区名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厂窖镇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天星洲芦苇场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兴桥村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麻河口镇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杨家洲村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知青农场、小荷堰社区、洗马湖村、青茅岗村、南洲村、火箭社区、花甲湖社区、宝塔湖社区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武圣宫镇芦苇场、南县芦苇场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57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裕阁村、新河口村、新安村、天然港村、华西村、华阁镇渔场、复兴港社区、华阁村、华东村、河口社区、光复渔村、德胜港村、安福村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茅草街镇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长春村、同春村、庆丰村、灵官洲村、回民村、福兴村、大同村、八百弓村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明山头镇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三永村、三立村、创业社区、新村社区、湖子口村、耕余堂村、丰安坝村、大木桥村、创丰村、安仁村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育才村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青树嘴镇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沙港市村、青树嘴镇林场、白鹤堂村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乌嘴乡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长安村、又东村、窑嘴村、乌嘴乡综合场、三新垸村、赛河村、罗文村、东风桥村、东成村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厂窖镇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肖家湾村、祥和村、西洲村、西福村、汀浃洲村、汀合洲村、城西村、城南村、浩成社区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华阁镇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子午村、薛家垸村、同兴村、寄山村、华南村、东汶洲村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浪拔湖镇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哑吧渡社区、新口村、泰来村、太阳山村、施家渡村、荣福村、南红村、南安村、牧鹿湖村、浪拔湖社区、红堰湖村、红星村、东美垸村、陈家岭村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麻河口镇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银珠潭村、向阳村、西口村、上洲村、南间堤村、方谷社区、六百弓村、官正垸村、高家洲村、东胜村、德和垸村、陈家渡村、曹家铺村、蔡家铺村、北河口社区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茅草街镇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友谊村、新尚村、新城村、文明村、三宁河村、前哨社区、茅草街社区、八百弓社区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南洲镇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长胜村、新张村、新荷社区、清水堰村、青鱼村、南山村、荷花嘴村、大滟渔村、班嘴村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青树嘴镇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长康村、益丰垸村、新滨村、三新村、青树嘴镇农场、青树嘴社区、青树嘴村、玖丰庙村、吉祥村、福美村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三仙湖镇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中奇岭村、中堤村、咸嘉垸村、万元桥村、太平桥村、上柴市村、三仙湖村、年丰村、烈士桥村、利群村、关帝庙村、柴码头社区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乌嘴乡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乌嘴乡渔场、乌嘴乡林场、港口村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武圣宫镇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沿河堤村、太白洲村、美隆村、龙头嘴村、等伴洲村、百联村、南阳社区、白蚌口村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57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中鱼口镇</w:t>
            </w:r>
          </w:p>
        </w:tc>
        <w:tc>
          <w:tcPr>
            <w:tcW w:w="40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班嘴社区、中鱼口村、中富村、育新村、育红村、游港社区、艳洲村、艳新村、小北洲村、五福村、同湖村、南仙村、菱角湖村、中鱼口乡企业办、中鱼口乡林业管理站、广常村、常百村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999" w:leftChars="190" w:hanging="600" w:hanging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备注：①土地定级范围描述是以最新国土资源调查（三调）为基础，行政区划若有调整，土地级别应与定级底图数据保持一致。                       ②定级结果表中，行政村级别界定特指行政村中的林地。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三、基准地价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 xml:space="preserve">表5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南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县农用地级别基准地价</w:t>
      </w:r>
    </w:p>
    <w:tbl>
      <w:tblPr>
        <w:tblStyle w:val="5"/>
        <w:tblW w:w="136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26"/>
        <w:gridCol w:w="2056"/>
        <w:gridCol w:w="2168"/>
        <w:gridCol w:w="1917"/>
        <w:gridCol w:w="1917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7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1270</wp:posOffset>
                      </wp:positionV>
                      <wp:extent cx="2365375" cy="512445"/>
                      <wp:effectExtent l="1270" t="4445" r="14605" b="1651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5375" cy="51244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.4pt;margin-top:0.1pt;height:40.35pt;width:186.25pt;z-index:251659264;mso-width-relative:page;mso-height-relative:page;" filled="f" stroked="t" coordsize="21600,21600" o:gfxdata="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O6aENYAAAAHAQAADwAAAAAAAAABACAAAAAiAAAAZHJz&#10;L2Rvd25yZXYueG1sUEsBAhQAFAAAAAgAh07iQHqW9NAGAgAA+wMAAA4AAAAAAAAAAQAgAAAAJQEA&#10;AGRycy9lMm9Eb2MueG1sUEsFBgAAAAAGAAYAWQEAAJ0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 xml:space="preserve"> 级别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 xml:space="preserve">地类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>价格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>一级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>二级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耕地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水田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承包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经营权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元/平方米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18.48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15.66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1.2323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1.0437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0.9054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经营权</w:t>
            </w: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年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旱地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承包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经营权</w:t>
            </w: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元/平方米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0.8802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0.7042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0.5910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经营权</w:t>
            </w: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年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元/平方米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0.5637 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0.4919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元/平方米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元/亩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0.5044 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0.4167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0.3290 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  <w:sectPr>
          <w:footerReference r:id="rId3" w:type="default"/>
          <w:pgSz w:w="16838" w:h="11906" w:orient="landscape"/>
          <w:pgMar w:top="1531" w:right="1701" w:bottom="1531" w:left="1701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  <w:sectPr>
          <w:footerReference r:id="rId4" w:type="default"/>
          <w:pgSz w:w="11906" w:h="16838"/>
          <w:pgMar w:top="1701" w:right="1531" w:bottom="1701" w:left="1531" w:header="851" w:footer="992" w:gutter="0"/>
          <w:pgNumType w:fmt="numberInDash" w:start="11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86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32pt;z-index:251661312;mso-width-relative:page;mso-height-relative:page;" filled="f" stroked="t" coordsize="21600,21600" o:gfxdata="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c+YXbUAAAABAEAAA8AAAAAAAAAAQAgAAAAIgAAAGRycy9kb3ducmV2LnhtbFBLAQIU&#10;ABQAAAAIAIdO4kAyQxPK9wEAAOUDAAAOAAAAAAAAAAEAIAAAACM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486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15pt;height:0pt;width:432pt;z-index:251660288;mso-width-relative:page;mso-height-relative:page;" filled="f" stroked="t" coordsize="21600,21600" o:gfxdata="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i1wC1QAAAAYBAAAPAAAAAAAAAAEAIAAAACIAAABkcnMvZG93bnJldi54bWxQSwEC&#10;FAAUAAAACACHTuJAb/alj/cBAADl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南县人民政府办公室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2022年7月15日印发</w:t>
      </w:r>
    </w:p>
    <w:p/>
    <w:sectPr>
      <w:footerReference r:id="rId5" w:type="default"/>
      <w:pgSz w:w="11906" w:h="16838"/>
      <w:pgMar w:top="1701" w:right="1531" w:bottom="1701" w:left="1531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Theme="minorAscii" w:hAnsiTheme="minorAscii" w:eastAsiaTheme="minor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32"/>
                            </w:rPr>
                            <w:t>- 2 -</w:t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Theme="minorAscii" w:hAnsiTheme="minorAscii" w:eastAsiaTheme="minorEastAsia"/>
                        <w:sz w:val="32"/>
                      </w:rPr>
                      <w:fldChar w:fldCharType="begin"/>
                    </w:r>
                    <w:r>
                      <w:rPr>
                        <w:rFonts w:hint="default" w:asciiTheme="minorAscii" w:hAnsiTheme="minorAscii" w:eastAsiaTheme="minor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 w:eastAsiaTheme="minorEastAsia"/>
                        <w:sz w:val="32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 w:eastAsiaTheme="minorEastAsia"/>
                        <w:sz w:val="32"/>
                      </w:rPr>
                      <w:t>- 2 -</w:t>
                    </w:r>
                    <w:r>
                      <w:rPr>
                        <w:rFonts w:hint="default" w:asciiTheme="minorAscii" w:hAnsiTheme="minorAscii" w:eastAsiaTheme="minorEastAsia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jY2ODMxNTY0OTFkZGY5MjM1OTNmNTU1NTRmMzgifQ=="/>
  </w:docVars>
  <w:rsids>
    <w:rsidRoot w:val="72BD3C58"/>
    <w:rsid w:val="72B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62" w:firstLineChars="200"/>
      <w:jc w:val="left"/>
    </w:pPr>
    <w:rPr>
      <w:rFonts w:ascii="仿宋_GB2312" w:hAnsi="宋体" w:eastAsia="仿宋_GB2312"/>
      <w:b/>
      <w:bCs/>
      <w:kern w:val="0"/>
      <w:sz w:val="28"/>
      <w:szCs w:val="2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11"/>
    <w:basedOn w:val="6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2022-08-01T01:18:00Z</dcterms:created>
  <dc:creator>大海</dc:creator>
  <cp:lastModifiedBy>大海</cp:lastModifiedBy>
  <dcterms:modified xsi:type="dcterms:W3CDTF">2022-08-01T01:19:06Z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6E497D75F9654C039C074DD42667015D</vt:lpwstr>
  </property>
</Properties>
</file>