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86A1E" w:rsidRDefault="00486A1E">
      <w:pPr>
        <w:shd w:val="clear" w:color="auto" w:fill="FFFFFF"/>
        <w:spacing w:line="900" w:lineRule="atLeast"/>
        <w:jc w:val="center"/>
        <w:outlineLvl w:val="0"/>
        <w:rPr>
          <w:rFonts w:ascii="仿宋" w:eastAsia="仿宋" w:hAnsi="仿宋" w:cs="宋体"/>
          <w:b/>
          <w:bCs/>
          <w:color w:val="333333"/>
          <w:kern w:val="36"/>
          <w:sz w:val="36"/>
          <w:szCs w:val="36"/>
        </w:rPr>
      </w:pPr>
    </w:p>
    <w:p w:rsidR="00486A1E" w:rsidRDefault="00486A1E">
      <w:pPr>
        <w:shd w:val="clear" w:color="auto" w:fill="FFFFFF"/>
        <w:spacing w:line="900" w:lineRule="atLeast"/>
        <w:jc w:val="center"/>
        <w:outlineLvl w:val="0"/>
        <w:rPr>
          <w:rFonts w:ascii="仿宋" w:eastAsia="仿宋" w:hAnsi="仿宋" w:cs="宋体"/>
          <w:b/>
          <w:bCs/>
          <w:color w:val="333333"/>
          <w:kern w:val="36"/>
          <w:sz w:val="36"/>
          <w:szCs w:val="36"/>
        </w:rPr>
      </w:pPr>
    </w:p>
    <w:p w:rsidR="00EB1B2C" w:rsidRDefault="00EB1B2C" w:rsidP="00EB1B2C">
      <w:pPr>
        <w:shd w:val="clear" w:color="auto" w:fill="FFFFFF"/>
        <w:spacing w:line="520" w:lineRule="exact"/>
        <w:jc w:val="center"/>
        <w:outlineLvl w:val="0"/>
        <w:rPr>
          <w:rFonts w:ascii="仿宋" w:eastAsia="仿宋" w:hAnsi="仿宋" w:cs="宋体" w:hint="eastAsia"/>
          <w:b/>
          <w:bCs/>
          <w:color w:val="333333"/>
          <w:kern w:val="36"/>
          <w:sz w:val="30"/>
          <w:szCs w:val="30"/>
        </w:rPr>
      </w:pPr>
      <w:bookmarkStart w:id="0" w:name="OLE_LINK4"/>
    </w:p>
    <w:p w:rsidR="00486A1E" w:rsidRPr="00EB1B2C" w:rsidRDefault="007E088E" w:rsidP="00EB1B2C">
      <w:pPr>
        <w:shd w:val="clear" w:color="auto" w:fill="FFFFFF"/>
        <w:spacing w:line="520" w:lineRule="exact"/>
        <w:jc w:val="center"/>
        <w:outlineLvl w:val="0"/>
        <w:rPr>
          <w:rFonts w:ascii="仿宋" w:eastAsia="仿宋" w:hAnsi="仿宋" w:cs="宋体"/>
          <w:b/>
          <w:bCs/>
          <w:color w:val="333333"/>
          <w:kern w:val="36"/>
          <w:sz w:val="30"/>
          <w:szCs w:val="30"/>
        </w:rPr>
      </w:pPr>
      <w:r w:rsidRPr="00EB1B2C">
        <w:rPr>
          <w:rFonts w:ascii="仿宋" w:eastAsia="仿宋" w:hAnsi="仿宋" w:cs="宋体" w:hint="eastAsia"/>
          <w:b/>
          <w:bCs/>
          <w:color w:val="333333"/>
          <w:kern w:val="36"/>
          <w:sz w:val="30"/>
          <w:szCs w:val="30"/>
        </w:rPr>
        <w:t>南县文化旅游广电体育局</w:t>
      </w:r>
    </w:p>
    <w:p w:rsidR="00EB1B2C" w:rsidRPr="00EB1B2C" w:rsidRDefault="007E088E" w:rsidP="00EB1B2C">
      <w:pPr>
        <w:shd w:val="clear" w:color="auto" w:fill="FFFFFF"/>
        <w:spacing w:line="520" w:lineRule="exact"/>
        <w:jc w:val="center"/>
        <w:outlineLvl w:val="0"/>
        <w:rPr>
          <w:rFonts w:ascii="仿宋" w:eastAsia="仿宋" w:hAnsi="仿宋" w:cs="宋体"/>
          <w:b/>
          <w:bCs/>
          <w:color w:val="333333"/>
          <w:kern w:val="36"/>
          <w:sz w:val="30"/>
          <w:szCs w:val="30"/>
        </w:rPr>
      </w:pPr>
      <w:r w:rsidRPr="00EB1B2C">
        <w:rPr>
          <w:rFonts w:ascii="仿宋" w:eastAsia="仿宋" w:hAnsi="仿宋" w:cs="宋体" w:hint="eastAsia"/>
          <w:b/>
          <w:bCs/>
          <w:color w:val="333333"/>
          <w:kern w:val="36"/>
          <w:sz w:val="30"/>
          <w:szCs w:val="30"/>
        </w:rPr>
        <w:t>2020年南县社会化足球场建设项目</w:t>
      </w:r>
      <w:r w:rsidR="00EB1B2C" w:rsidRPr="00EB1B2C">
        <w:rPr>
          <w:rFonts w:ascii="仿宋" w:eastAsia="仿宋" w:hAnsi="仿宋" w:cs="宋体" w:hint="eastAsia"/>
          <w:b/>
          <w:bCs/>
          <w:color w:val="333333"/>
          <w:kern w:val="36"/>
          <w:sz w:val="30"/>
          <w:szCs w:val="30"/>
        </w:rPr>
        <w:t>及特许经营权采购项目</w:t>
      </w:r>
    </w:p>
    <w:bookmarkEnd w:id="0"/>
    <w:p w:rsidR="00486A1E" w:rsidRPr="00EB1B2C" w:rsidRDefault="007E088E" w:rsidP="00EB1B2C">
      <w:pPr>
        <w:shd w:val="clear" w:color="auto" w:fill="FFFFFF"/>
        <w:spacing w:line="520" w:lineRule="exact"/>
        <w:jc w:val="center"/>
        <w:outlineLvl w:val="0"/>
        <w:rPr>
          <w:rFonts w:ascii="仿宋" w:eastAsia="仿宋" w:hAnsi="仿宋" w:cs="宋体"/>
          <w:b/>
          <w:bCs/>
          <w:color w:val="333333"/>
          <w:kern w:val="36"/>
          <w:sz w:val="30"/>
          <w:szCs w:val="30"/>
        </w:rPr>
      </w:pPr>
      <w:r w:rsidRPr="00EB1B2C">
        <w:rPr>
          <w:rFonts w:ascii="仿宋" w:eastAsia="仿宋" w:hAnsi="仿宋" w:cs="宋体" w:hint="eastAsia"/>
          <w:b/>
          <w:bCs/>
          <w:color w:val="333333"/>
          <w:kern w:val="36"/>
          <w:sz w:val="30"/>
          <w:szCs w:val="30"/>
        </w:rPr>
        <w:t>绩效评价报告</w:t>
      </w:r>
    </w:p>
    <w:p w:rsidR="00486A1E" w:rsidRDefault="007E088E" w:rsidP="00EB1B2C">
      <w:pPr>
        <w:tabs>
          <w:tab w:val="left" w:pos="1260"/>
          <w:tab w:val="left" w:pos="6090"/>
        </w:tabs>
        <w:spacing w:line="52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湘财苑绩评字[2021]1-</w:t>
      </w:r>
      <w:r w:rsidR="00303D98">
        <w:rPr>
          <w:rFonts w:ascii="仿宋" w:eastAsia="仿宋" w:hAnsi="仿宋" w:hint="eastAsia"/>
          <w:b/>
          <w:spacing w:val="24"/>
          <w:sz w:val="28"/>
          <w:szCs w:val="28"/>
        </w:rPr>
        <w:t>016</w:t>
      </w:r>
      <w:r>
        <w:rPr>
          <w:rFonts w:ascii="仿宋" w:eastAsia="仿宋" w:hAnsi="仿宋" w:hint="eastAsia"/>
          <w:b/>
          <w:spacing w:val="24"/>
          <w:sz w:val="28"/>
          <w:szCs w:val="28"/>
        </w:rPr>
        <w:t>号</w:t>
      </w:r>
    </w:p>
    <w:p w:rsidR="00486A1E" w:rsidRDefault="00486A1E">
      <w:pPr>
        <w:tabs>
          <w:tab w:val="left" w:pos="1260"/>
          <w:tab w:val="left" w:pos="6090"/>
        </w:tabs>
        <w:spacing w:line="740" w:lineRule="exact"/>
        <w:jc w:val="center"/>
        <w:rPr>
          <w:rFonts w:ascii="仿宋" w:eastAsia="仿宋" w:hAnsi="仿宋"/>
          <w:b/>
          <w:spacing w:val="24"/>
          <w:sz w:val="52"/>
          <w:szCs w:val="52"/>
        </w:rPr>
      </w:pPr>
    </w:p>
    <w:p w:rsidR="00486A1E" w:rsidRDefault="00486A1E">
      <w:pPr>
        <w:tabs>
          <w:tab w:val="left" w:pos="1260"/>
          <w:tab w:val="left" w:pos="6090"/>
        </w:tabs>
        <w:spacing w:line="740" w:lineRule="exact"/>
        <w:jc w:val="center"/>
        <w:rPr>
          <w:rFonts w:ascii="仿宋" w:eastAsia="仿宋" w:hAnsi="仿宋"/>
          <w:b/>
          <w:spacing w:val="24"/>
          <w:sz w:val="52"/>
          <w:szCs w:val="52"/>
        </w:rPr>
      </w:pPr>
    </w:p>
    <w:p w:rsidR="00486A1E" w:rsidRDefault="00486A1E">
      <w:pPr>
        <w:tabs>
          <w:tab w:val="left" w:pos="1260"/>
          <w:tab w:val="left" w:pos="6090"/>
        </w:tabs>
        <w:spacing w:line="740" w:lineRule="exact"/>
        <w:jc w:val="center"/>
        <w:rPr>
          <w:rFonts w:ascii="仿宋" w:eastAsia="仿宋" w:hAnsi="仿宋"/>
          <w:b/>
          <w:spacing w:val="24"/>
          <w:sz w:val="52"/>
          <w:szCs w:val="52"/>
        </w:rPr>
      </w:pPr>
    </w:p>
    <w:p w:rsidR="00486A1E" w:rsidRDefault="00486A1E">
      <w:pPr>
        <w:tabs>
          <w:tab w:val="left" w:pos="1260"/>
          <w:tab w:val="left" w:pos="6090"/>
        </w:tabs>
        <w:spacing w:line="740" w:lineRule="exact"/>
        <w:jc w:val="center"/>
        <w:rPr>
          <w:rFonts w:ascii="仿宋" w:eastAsia="仿宋" w:hAnsi="仿宋"/>
          <w:b/>
          <w:spacing w:val="24"/>
          <w:sz w:val="52"/>
          <w:szCs w:val="52"/>
        </w:rPr>
      </w:pPr>
    </w:p>
    <w:p w:rsidR="00486A1E" w:rsidRDefault="00486A1E">
      <w:pPr>
        <w:tabs>
          <w:tab w:val="left" w:pos="1260"/>
          <w:tab w:val="left" w:pos="6090"/>
        </w:tabs>
        <w:spacing w:line="740" w:lineRule="exact"/>
        <w:jc w:val="center"/>
        <w:rPr>
          <w:rFonts w:ascii="仿宋" w:eastAsia="仿宋" w:hAnsi="仿宋"/>
          <w:b/>
          <w:spacing w:val="24"/>
          <w:sz w:val="52"/>
          <w:szCs w:val="52"/>
        </w:rPr>
      </w:pPr>
    </w:p>
    <w:p w:rsidR="00486A1E" w:rsidRDefault="00486A1E">
      <w:pPr>
        <w:tabs>
          <w:tab w:val="left" w:pos="1260"/>
          <w:tab w:val="left" w:pos="6090"/>
        </w:tabs>
        <w:spacing w:line="740" w:lineRule="exact"/>
        <w:jc w:val="center"/>
        <w:rPr>
          <w:rFonts w:ascii="仿宋" w:eastAsia="仿宋" w:hAnsi="仿宋"/>
          <w:b/>
          <w:spacing w:val="24"/>
          <w:sz w:val="52"/>
          <w:szCs w:val="52"/>
        </w:rPr>
      </w:pPr>
    </w:p>
    <w:p w:rsidR="00486A1E" w:rsidRDefault="00486A1E">
      <w:pPr>
        <w:tabs>
          <w:tab w:val="left" w:pos="1260"/>
          <w:tab w:val="left" w:pos="6090"/>
        </w:tabs>
        <w:spacing w:line="740" w:lineRule="exact"/>
        <w:jc w:val="center"/>
        <w:rPr>
          <w:rFonts w:ascii="仿宋" w:eastAsia="仿宋" w:hAnsi="仿宋"/>
          <w:b/>
          <w:spacing w:val="24"/>
          <w:sz w:val="52"/>
          <w:szCs w:val="52"/>
        </w:rPr>
      </w:pPr>
    </w:p>
    <w:p w:rsidR="00486A1E" w:rsidRDefault="00486A1E">
      <w:pPr>
        <w:tabs>
          <w:tab w:val="left" w:pos="1260"/>
          <w:tab w:val="left" w:pos="6090"/>
        </w:tabs>
        <w:spacing w:line="740" w:lineRule="exact"/>
        <w:jc w:val="center"/>
        <w:rPr>
          <w:rFonts w:ascii="仿宋" w:eastAsia="仿宋" w:hAnsi="仿宋"/>
          <w:b/>
          <w:spacing w:val="24"/>
          <w:sz w:val="52"/>
          <w:szCs w:val="52"/>
        </w:rPr>
      </w:pPr>
    </w:p>
    <w:p w:rsidR="00486A1E" w:rsidRDefault="007E088E">
      <w:pPr>
        <w:tabs>
          <w:tab w:val="left" w:pos="1260"/>
          <w:tab w:val="left" w:pos="6090"/>
        </w:tabs>
        <w:spacing w:line="740" w:lineRule="exact"/>
        <w:jc w:val="center"/>
        <w:rPr>
          <w:rFonts w:ascii="仿宋" w:eastAsia="仿宋" w:hAnsi="仿宋" w:hint="eastAsia"/>
          <w:b/>
          <w:spacing w:val="24"/>
          <w:sz w:val="32"/>
          <w:szCs w:val="32"/>
        </w:rPr>
      </w:pPr>
      <w:r>
        <w:rPr>
          <w:rFonts w:ascii="仿宋" w:eastAsia="仿宋" w:hAnsi="仿宋" w:hint="eastAsia"/>
          <w:b/>
          <w:spacing w:val="24"/>
          <w:sz w:val="32"/>
          <w:szCs w:val="32"/>
        </w:rPr>
        <w:t>湖南新财苑会计师事务所有限公司</w:t>
      </w:r>
    </w:p>
    <w:p w:rsidR="00EB1B2C" w:rsidRDefault="00EB1B2C">
      <w:pPr>
        <w:tabs>
          <w:tab w:val="left" w:pos="1260"/>
          <w:tab w:val="left" w:pos="6090"/>
        </w:tabs>
        <w:spacing w:line="740" w:lineRule="exact"/>
        <w:jc w:val="center"/>
        <w:rPr>
          <w:rFonts w:ascii="仿宋" w:eastAsia="仿宋" w:hAnsi="仿宋"/>
          <w:b/>
          <w:spacing w:val="24"/>
          <w:sz w:val="32"/>
          <w:szCs w:val="32"/>
        </w:rPr>
      </w:pPr>
    </w:p>
    <w:p w:rsidR="00486A1E" w:rsidRDefault="00486A1E">
      <w:pPr>
        <w:tabs>
          <w:tab w:val="left" w:pos="1260"/>
          <w:tab w:val="left" w:pos="6090"/>
        </w:tabs>
        <w:spacing w:line="740" w:lineRule="exact"/>
        <w:jc w:val="center"/>
        <w:rPr>
          <w:rFonts w:ascii="仿宋" w:eastAsia="仿宋" w:hAnsi="仿宋"/>
          <w:b/>
          <w:spacing w:val="24"/>
          <w:sz w:val="32"/>
          <w:szCs w:val="32"/>
        </w:rPr>
      </w:pPr>
    </w:p>
    <w:p w:rsidR="00486A1E" w:rsidRDefault="00486A1E">
      <w:pPr>
        <w:tabs>
          <w:tab w:val="left" w:pos="1260"/>
          <w:tab w:val="left" w:pos="6090"/>
        </w:tabs>
        <w:spacing w:line="740" w:lineRule="exact"/>
        <w:jc w:val="center"/>
        <w:rPr>
          <w:rFonts w:ascii="仿宋" w:eastAsia="仿宋" w:hAnsi="仿宋"/>
          <w:b/>
          <w:spacing w:val="24"/>
          <w:sz w:val="32"/>
          <w:szCs w:val="32"/>
        </w:rPr>
      </w:pPr>
    </w:p>
    <w:p w:rsidR="00486A1E" w:rsidRDefault="007E088E">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486A1E" w:rsidRDefault="007E088E">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486A1E" w:rsidRDefault="007E088E">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486A1E">
        <w:tc>
          <w:tcPr>
            <w:tcW w:w="9407" w:type="dxa"/>
            <w:tcBorders>
              <w:top w:val="single" w:sz="4" w:space="0" w:color="auto"/>
              <w:left w:val="nil"/>
              <w:bottom w:val="nil"/>
              <w:right w:val="nil"/>
            </w:tcBorders>
          </w:tcPr>
          <w:p w:rsidR="00486A1E" w:rsidRDefault="00486A1E">
            <w:pPr>
              <w:spacing w:line="520" w:lineRule="exact"/>
              <w:rPr>
                <w:rFonts w:eastAsia="仿宋_GB2312"/>
                <w:szCs w:val="21"/>
                <w:u w:val="single"/>
                <w:bdr w:val="single" w:sz="4" w:space="0" w:color="auto"/>
              </w:rPr>
            </w:pPr>
          </w:p>
        </w:tc>
      </w:tr>
    </w:tbl>
    <w:p w:rsidR="00486A1E" w:rsidRPr="00EB1B2C" w:rsidRDefault="007E088E">
      <w:pPr>
        <w:spacing w:line="520" w:lineRule="exact"/>
        <w:jc w:val="center"/>
        <w:rPr>
          <w:rFonts w:ascii="仿宋" w:eastAsia="仿宋" w:hAnsi="仿宋"/>
          <w:b/>
          <w:sz w:val="30"/>
          <w:szCs w:val="30"/>
        </w:rPr>
      </w:pPr>
      <w:r w:rsidRPr="00EB1B2C">
        <w:rPr>
          <w:rFonts w:ascii="仿宋" w:eastAsia="仿宋" w:hAnsi="仿宋" w:hint="eastAsia"/>
          <w:b/>
          <w:sz w:val="30"/>
          <w:szCs w:val="30"/>
        </w:rPr>
        <w:t>南县文化旅游广电体育局</w:t>
      </w:r>
    </w:p>
    <w:p w:rsidR="00EB1B2C" w:rsidRPr="00EB1B2C" w:rsidRDefault="007E088E" w:rsidP="00EB1B2C">
      <w:pPr>
        <w:spacing w:line="520" w:lineRule="exact"/>
        <w:jc w:val="center"/>
        <w:rPr>
          <w:rFonts w:ascii="仿宋" w:eastAsia="仿宋" w:hAnsi="仿宋"/>
          <w:b/>
          <w:sz w:val="30"/>
          <w:szCs w:val="30"/>
        </w:rPr>
      </w:pPr>
      <w:r w:rsidRPr="00EB1B2C">
        <w:rPr>
          <w:rFonts w:ascii="仿宋" w:eastAsia="仿宋" w:hAnsi="仿宋" w:hint="eastAsia"/>
          <w:b/>
          <w:sz w:val="30"/>
          <w:szCs w:val="30"/>
        </w:rPr>
        <w:t>2020年“南县社会化足球场建设项目</w:t>
      </w:r>
      <w:r w:rsidR="00EB1B2C" w:rsidRPr="00EB1B2C">
        <w:rPr>
          <w:rFonts w:ascii="仿宋" w:eastAsia="仿宋" w:hAnsi="仿宋" w:hint="eastAsia"/>
          <w:b/>
          <w:sz w:val="30"/>
          <w:szCs w:val="30"/>
        </w:rPr>
        <w:t>及特许经营权采购项目”</w:t>
      </w:r>
    </w:p>
    <w:p w:rsidR="00486A1E" w:rsidRDefault="00EB1B2C">
      <w:pPr>
        <w:spacing w:line="520" w:lineRule="exact"/>
        <w:jc w:val="center"/>
        <w:rPr>
          <w:rFonts w:ascii="仿宋" w:eastAsia="仿宋" w:hAnsi="仿宋"/>
          <w:b/>
          <w:sz w:val="36"/>
          <w:szCs w:val="36"/>
        </w:rPr>
      </w:pPr>
      <w:r>
        <w:rPr>
          <w:rFonts w:ascii="仿宋" w:eastAsia="仿宋" w:hAnsi="仿宋" w:hint="eastAsia"/>
          <w:b/>
          <w:sz w:val="36"/>
          <w:szCs w:val="36"/>
        </w:rPr>
        <w:t xml:space="preserve"> </w:t>
      </w:r>
      <w:r w:rsidR="007E088E">
        <w:rPr>
          <w:rFonts w:ascii="仿宋" w:eastAsia="仿宋" w:hAnsi="仿宋" w:hint="eastAsia"/>
          <w:b/>
          <w:sz w:val="36"/>
          <w:szCs w:val="36"/>
        </w:rPr>
        <w:t>效评价报告</w:t>
      </w:r>
    </w:p>
    <w:p w:rsidR="00486A1E" w:rsidRDefault="007E088E" w:rsidP="00EB1B2C">
      <w:pPr>
        <w:spacing w:line="520" w:lineRule="exact"/>
        <w:ind w:firstLineChars="700" w:firstLine="2296"/>
        <w:rPr>
          <w:rFonts w:ascii="仿宋" w:eastAsia="仿宋" w:hAnsi="仿宋"/>
          <w:spacing w:val="24"/>
          <w:sz w:val="28"/>
          <w:szCs w:val="28"/>
        </w:rPr>
      </w:pPr>
      <w:r>
        <w:rPr>
          <w:rFonts w:ascii="仿宋" w:eastAsia="仿宋" w:hAnsi="仿宋" w:hint="eastAsia"/>
          <w:spacing w:val="24"/>
          <w:sz w:val="28"/>
          <w:szCs w:val="28"/>
        </w:rPr>
        <w:t>湘财苑绩评字[2021]1-</w:t>
      </w:r>
      <w:r w:rsidR="00303D98">
        <w:rPr>
          <w:rFonts w:ascii="仿宋" w:eastAsia="仿宋" w:hAnsi="仿宋" w:hint="eastAsia"/>
          <w:spacing w:val="24"/>
          <w:sz w:val="28"/>
          <w:szCs w:val="28"/>
        </w:rPr>
        <w:t>016</w:t>
      </w:r>
      <w:r>
        <w:rPr>
          <w:rFonts w:ascii="仿宋" w:eastAsia="仿宋" w:hAnsi="仿宋" w:hint="eastAsia"/>
          <w:spacing w:val="24"/>
          <w:sz w:val="28"/>
          <w:szCs w:val="28"/>
        </w:rPr>
        <w:t>号</w:t>
      </w:r>
    </w:p>
    <w:p w:rsidR="00486A1E" w:rsidRDefault="007E088E">
      <w:pPr>
        <w:ind w:firstLineChars="250" w:firstLine="600"/>
        <w:rPr>
          <w:rFonts w:ascii="仿宋" w:eastAsia="仿宋" w:hAnsi="仿宋"/>
          <w:sz w:val="24"/>
          <w:szCs w:val="24"/>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南县财政局关于对2020年度专项资金开展重点绩效评价工作的通知》（南财绩函[2021]10号）等文件要求，受南县财政局的委托，我所成立专项资金绩效评价工作组，于2021年4月26日—6月15日对南县文化旅游广电体育局2020年度“南县社会化足球场建设项目及特许经营权采购项目”专项资金（以下简称项目资金）开展了绩效评价。现将有关情况报告如下：</w:t>
      </w:r>
    </w:p>
    <w:p w:rsidR="00486A1E" w:rsidRDefault="007E088E">
      <w:pPr>
        <w:pStyle w:val="a7"/>
        <w:ind w:firstLineChars="250" w:firstLine="803"/>
        <w:rPr>
          <w:rFonts w:ascii="仿宋" w:eastAsia="仿宋" w:hAnsi="仿宋"/>
          <w:b/>
          <w:sz w:val="32"/>
          <w:szCs w:val="32"/>
        </w:rPr>
      </w:pPr>
      <w:r>
        <w:rPr>
          <w:rFonts w:ascii="仿宋" w:eastAsia="仿宋" w:hAnsi="仿宋" w:hint="eastAsia"/>
          <w:b/>
          <w:sz w:val="32"/>
          <w:szCs w:val="32"/>
        </w:rPr>
        <w:t>一、基本情况</w:t>
      </w:r>
    </w:p>
    <w:p w:rsidR="00486A1E" w:rsidRDefault="007E088E">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一）项目单位基本情况。项目单位基本情况。南县文化旅游广电体育局（以下简称县文旅广体局）是县政府工作部门，为正科级，加挂县文化市场综合行政执法局牌子，对外使用县文物局名称。主要职责为：1.贯彻执行有关文化艺术、体育、广播电视和体育工作的法律、法规和政策，起草有关地方性法规、规章草案。2.统筹规划全县文化、文物、旅游、广播电视、体育领域事业产业发展；3.管理全县重大文化、旅游、广播电视和体育活动，制定相关市场开发战略并组织</w:t>
      </w:r>
      <w:r>
        <w:rPr>
          <w:rFonts w:ascii="仿宋" w:eastAsia="仿宋" w:hAnsi="仿宋" w:hint="eastAsia"/>
        </w:rPr>
        <w:lastRenderedPageBreak/>
        <w:t>实施、指导、推进全域旅游和红色旅游；4.统筹规划全县文旅广体产业，组织实施文化、文物、旅游、广播资源普查、挖掘、保护、开发和利用工作，负责体育彩票销售的监督管理等；内设：办公室、综合文化股、体育管理股、全域旅游推进股、财务计划股、人事股、广播电视管理股等7个股室。总编制为80名，其中县文旅广体局机关行政编11名（其中：局长1名，副局长4名，总工程师1名，股级职数7名（含兼职））、副科级公益一类事业单位核定全额拨款事业编制31名。</w:t>
      </w:r>
    </w:p>
    <w:p w:rsidR="00486A1E" w:rsidRDefault="007E088E">
      <w:pPr>
        <w:pStyle w:val="a6"/>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（二）项目基本情况。根据湖南省发展和改革委员会、湖南省体育局关于印发</w:t>
      </w:r>
      <w:bookmarkStart w:id="1" w:name="OLE_LINK2"/>
      <w:r>
        <w:rPr>
          <w:rFonts w:ascii="仿宋" w:eastAsia="仿宋" w:hAnsi="仿宋" w:hint="eastAsia"/>
        </w:rPr>
        <w:t>《湖南省2019-2020年社会足球场地设施建设实施方案》的通知（湘发改社会[2019]575号）</w:t>
      </w:r>
      <w:bookmarkEnd w:id="1"/>
      <w:r>
        <w:rPr>
          <w:rFonts w:ascii="仿宋" w:eastAsia="仿宋" w:hAnsi="仿宋" w:hint="eastAsia"/>
        </w:rPr>
        <w:t>、湖南省财政厅《关于下达2020年省预算内基建资金的通知》（湘财建指[2020]29号）、湖南省财政厅《关于下达2020年第一批公共体育普及工程中央预算内基建资金的通知》（</w:t>
      </w:r>
      <w:bookmarkStart w:id="2" w:name="OLE_LINK1"/>
      <w:r>
        <w:rPr>
          <w:rFonts w:ascii="仿宋" w:eastAsia="仿宋" w:hAnsi="仿宋" w:hint="eastAsia"/>
        </w:rPr>
        <w:t>湘财建指[2020]133号</w:t>
      </w:r>
      <w:bookmarkEnd w:id="2"/>
      <w:r>
        <w:rPr>
          <w:rFonts w:ascii="仿宋" w:eastAsia="仿宋" w:hAnsi="仿宋" w:hint="eastAsia"/>
        </w:rPr>
        <w:t>）、益阳市发展和改革委员会《关于下达益阳市2020年社会足球场建设省预算内投资计划的通知》（益发改社[2020]170号）、南县发展和改革局文件《关于转发下达南县2020年社会足球场建设省预算内投资计划的通知》(南发改字[2020]60号)、南县发展和改革局文件《关于转发下达公共体育普及工程2020年中央预算内投资计划的通知》(南发改字[2020]200号)，安排县文旅广体局社会化足球场建设项目资金共计390万元，其中：第一批省级财政资金310万元，第二批省级财政资金80万元。</w:t>
      </w:r>
    </w:p>
    <w:p w:rsidR="00486A1E" w:rsidRDefault="007E088E">
      <w:pPr>
        <w:pStyle w:val="a6"/>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（三）项目绩效目标。计划新建社会足球场地12块，其中7人制足球场3块、5人制足球场9块，面积为16033平方米。</w:t>
      </w:r>
    </w:p>
    <w:p w:rsidR="00486A1E" w:rsidRDefault="007E088E">
      <w:pPr>
        <w:pStyle w:val="a6"/>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四）项目绩效目标完成情况。2020年县文旅广体局共建设社会足球场12块（其中1块建设完成90%），在茅草街镇康正社区、茅草街镇庆丰村建设7人制度足球场2块，在牧鹿湖中学(浪拔湖镇哑巴渡社区)、浪拔湖中学(浪拔湖镇浪拔湖社区）、南洲镇南山村、华阁镇天然港村、明山头镇创业社区、乌嘴乡镇</w:t>
      </w:r>
      <w:r>
        <w:rPr>
          <w:rFonts w:ascii="仿宋" w:eastAsia="仿宋" w:hAnsi="仿宋" w:hint="eastAsia"/>
        </w:rPr>
        <w:lastRenderedPageBreak/>
        <w:t>罗文村、南县花甲湖社区振兴路、浪拔湖镇陈家岭村、青树嘴镇三新村等地建设5人制足球场9块。浪拔湖镇荣福村广利源建设7人制足球场完成90%，此足球场由浪拔湖政府申报并取得批准，在相关设备设施采购到位，地面已平整、硬化、下水道建设均已完成时，发现建设场地的土地性质为农田，故导致该球场暂缓建设，浪拔湖镇政府正在协调相关部门调整土地性质，待土地性质调整完成后，县文旅广体局与足球场承建方湖南运健达健康科技有限公司继续按照施工标准完成场地建设。截止报告出具日，浪拔湖镇荣福村广利源7人制足球场还未完成建设工作。</w:t>
      </w:r>
    </w:p>
    <w:p w:rsidR="00486A1E" w:rsidRDefault="007E088E">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486A1E" w:rsidRDefault="007E088E">
      <w:pPr>
        <w:ind w:firstLineChars="200" w:firstLine="480"/>
        <w:rPr>
          <w:rFonts w:ascii="仿宋" w:eastAsia="仿宋" w:hAnsi="仿宋"/>
          <w:sz w:val="24"/>
          <w:szCs w:val="24"/>
        </w:rPr>
      </w:pPr>
      <w:r>
        <w:rPr>
          <w:rFonts w:ascii="仿宋" w:eastAsia="仿宋" w:hAnsi="仿宋" w:hint="eastAsia"/>
          <w:sz w:val="24"/>
          <w:szCs w:val="24"/>
        </w:rPr>
        <w:t>（一）项目资金到位情况。“南县社会化足球场建设项目及特许经营权采购项目”省级财政预算安排项目资金390.00万元，其中：第一批省级财政资金310万元，第二批省级财政资金80万元。财政实际拨款金额390.00万元：2020年9月拨付到位5.50万元、2020年11月拨付到位27.75万元、2020年12月拨付到位356.75万元，资金到位率100%。</w:t>
      </w:r>
    </w:p>
    <w:p w:rsidR="00486A1E" w:rsidRDefault="007E088E">
      <w:pPr>
        <w:ind w:firstLineChars="200" w:firstLine="480"/>
        <w:rPr>
          <w:rFonts w:ascii="仿宋" w:eastAsia="仿宋" w:hAnsi="仿宋"/>
          <w:sz w:val="24"/>
          <w:szCs w:val="24"/>
        </w:rPr>
      </w:pPr>
      <w:r>
        <w:rPr>
          <w:rFonts w:ascii="仿宋" w:eastAsia="仿宋" w:hAnsi="仿宋" w:hint="eastAsia"/>
          <w:color w:val="000000" w:themeColor="text1"/>
          <w:sz w:val="24"/>
          <w:szCs w:val="24"/>
        </w:rPr>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w:t>
      </w:r>
      <w:r>
        <w:rPr>
          <w:rFonts w:ascii="仿宋" w:eastAsia="仿宋" w:hAnsi="仿宋" w:hint="eastAsia"/>
          <w:sz w:val="24"/>
          <w:szCs w:val="24"/>
        </w:rPr>
        <w:t>县文旅广体局</w:t>
      </w:r>
      <w:r>
        <w:rPr>
          <w:rFonts w:ascii="仿宋" w:eastAsia="仿宋" w:hAnsi="仿宋" w:hint="eastAsia"/>
          <w:color w:val="000000" w:themeColor="text1"/>
          <w:sz w:val="24"/>
          <w:szCs w:val="24"/>
        </w:rPr>
        <w:t>“南县社会化足球场建设项目及特许经营权采购项目”采取了公开招投标形式进行建设，</w:t>
      </w:r>
      <w:r>
        <w:rPr>
          <w:rFonts w:ascii="仿宋" w:eastAsia="仿宋" w:hAnsi="仿宋" w:hint="eastAsia"/>
          <w:sz w:val="24"/>
          <w:szCs w:val="24"/>
        </w:rPr>
        <w:t>县文旅广体局委托中介公司湖南阳光建设工程项目管理有限公司对项目进行竞争性磋商采购，湖南运健达健康科技有限公司分别于2020年4月9日以80.00万元、2020年10月9日以330.00万元中标,并分别签订合同：2020年10月28日签订合同，合同金额310万元（合同金额与中标金额330元不符，县文旅广体局已作说明是因上级实际到位资金为310元，是以上级到位资金与中标单位签订的合同），80万元合同的合同日期未写。截止至绩效评价项目开展该</w:t>
      </w:r>
      <w:r>
        <w:rPr>
          <w:rFonts w:ascii="仿宋" w:eastAsia="仿宋" w:hAnsi="仿宋" w:hint="eastAsia"/>
          <w:color w:val="000000" w:themeColor="text1"/>
          <w:sz w:val="24"/>
          <w:szCs w:val="24"/>
        </w:rPr>
        <w:t>项目资金</w:t>
      </w:r>
      <w:r>
        <w:rPr>
          <w:rFonts w:ascii="仿宋" w:eastAsia="仿宋" w:hAnsi="仿宋" w:hint="eastAsia"/>
          <w:sz w:val="24"/>
          <w:szCs w:val="24"/>
        </w:rPr>
        <w:t>实际使用289.00万元，主要用于12个社会化足球场地建设及运营。结余资金101万元，结余资金中包含质保金19.5万元，其他资金待工程全部完工验收开具发票后拨付给中标单位-湖南运健达健康科技有限公司。资金明细情况如下：</w:t>
      </w:r>
    </w:p>
    <w:tbl>
      <w:tblPr>
        <w:tblW w:w="8245" w:type="dxa"/>
        <w:tblInd w:w="117" w:type="dxa"/>
        <w:tblLayout w:type="fixed"/>
        <w:tblLook w:val="04A0"/>
      </w:tblPr>
      <w:tblGrid>
        <w:gridCol w:w="648"/>
        <w:gridCol w:w="960"/>
        <w:gridCol w:w="3194"/>
        <w:gridCol w:w="1425"/>
        <w:gridCol w:w="1144"/>
        <w:gridCol w:w="874"/>
      </w:tblGrid>
      <w:tr w:rsidR="00486A1E">
        <w:trPr>
          <w:trHeight w:val="690"/>
        </w:trPr>
        <w:tc>
          <w:tcPr>
            <w:tcW w:w="648" w:type="dxa"/>
            <w:tcBorders>
              <w:top w:val="single" w:sz="8" w:space="0" w:color="000000"/>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lastRenderedPageBreak/>
              <w:t>序号</w:t>
            </w:r>
          </w:p>
        </w:tc>
        <w:tc>
          <w:tcPr>
            <w:tcW w:w="960" w:type="dxa"/>
            <w:tcBorders>
              <w:top w:val="single" w:sz="8" w:space="0" w:color="000000"/>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年初预算（万元）</w:t>
            </w:r>
          </w:p>
        </w:tc>
        <w:tc>
          <w:tcPr>
            <w:tcW w:w="3194" w:type="dxa"/>
            <w:tcBorders>
              <w:top w:val="single" w:sz="8" w:space="0" w:color="000000"/>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本年开支项目</w:t>
            </w:r>
          </w:p>
        </w:tc>
        <w:tc>
          <w:tcPr>
            <w:tcW w:w="1425" w:type="dxa"/>
            <w:tcBorders>
              <w:top w:val="single" w:sz="8" w:space="0" w:color="000000"/>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本年预计支出金额（万元）</w:t>
            </w:r>
          </w:p>
        </w:tc>
        <w:tc>
          <w:tcPr>
            <w:tcW w:w="1144" w:type="dxa"/>
            <w:tcBorders>
              <w:top w:val="single" w:sz="8" w:space="0" w:color="000000"/>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本年支出金额（万元）</w:t>
            </w:r>
          </w:p>
        </w:tc>
        <w:tc>
          <w:tcPr>
            <w:tcW w:w="874" w:type="dxa"/>
            <w:tcBorders>
              <w:top w:val="single" w:sz="8" w:space="0" w:color="000000"/>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预算执行率%</w:t>
            </w: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1</w:t>
            </w:r>
          </w:p>
        </w:tc>
        <w:tc>
          <w:tcPr>
            <w:tcW w:w="960" w:type="dxa"/>
            <w:vMerge w:val="restart"/>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 xml:space="preserve">310.00 </w:t>
            </w: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茅草街镇庆丰足球场7人制足球场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50.00</w:t>
            </w:r>
          </w:p>
        </w:tc>
        <w:tc>
          <w:tcPr>
            <w:tcW w:w="1144" w:type="dxa"/>
            <w:vMerge w:val="restart"/>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289.00</w:t>
            </w:r>
          </w:p>
        </w:tc>
        <w:tc>
          <w:tcPr>
            <w:tcW w:w="874" w:type="dxa"/>
            <w:vMerge w:val="restart"/>
            <w:tcBorders>
              <w:top w:val="nil"/>
              <w:left w:val="nil"/>
              <w:bottom w:val="nil"/>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74.10%</w:t>
            </w: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2</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浪拔湖镇广利源足球场7人制足球场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50.00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乌嘴镇乌嘴足球场5人制足球场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4</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南县振兴足球场5人制足球场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5</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南洲镇南山足球场5人制足球场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6</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华阁镇天然港足球场5人制足球场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7</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明山头镇明山足球场5人制足球场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8</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浪拔湖镇陈家岭足球场5人制足球场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55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9</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青树嘴镇三新足球场5人制足球场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10</w:t>
            </w:r>
          </w:p>
        </w:tc>
        <w:tc>
          <w:tcPr>
            <w:tcW w:w="960" w:type="dxa"/>
            <w:vMerge w:val="restart"/>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 xml:space="preserve">80.00 </w:t>
            </w: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茅草街康正社区7人制足球场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40.00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11</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浪拔湖镇镇浪拔湖社区5人制足球场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20.00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nil"/>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46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12</w:t>
            </w:r>
          </w:p>
        </w:tc>
        <w:tc>
          <w:tcPr>
            <w:tcW w:w="960"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7E088E">
            <w:pP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浪拔湖镇镇哑巴渡5人制足球场</w:t>
            </w: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20.00</w:t>
            </w:r>
          </w:p>
        </w:tc>
        <w:tc>
          <w:tcPr>
            <w:tcW w:w="114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874" w:type="dxa"/>
            <w:vMerge/>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r>
      <w:tr w:rsidR="00486A1E">
        <w:trPr>
          <w:trHeight w:val="285"/>
        </w:trPr>
        <w:tc>
          <w:tcPr>
            <w:tcW w:w="648" w:type="dxa"/>
            <w:tcBorders>
              <w:top w:val="nil"/>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合计</w:t>
            </w:r>
          </w:p>
        </w:tc>
        <w:tc>
          <w:tcPr>
            <w:tcW w:w="960"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390.00</w:t>
            </w:r>
          </w:p>
        </w:tc>
        <w:tc>
          <w:tcPr>
            <w:tcW w:w="3194" w:type="dxa"/>
            <w:tcBorders>
              <w:top w:val="nil"/>
              <w:left w:val="nil"/>
              <w:bottom w:val="single" w:sz="8" w:space="0" w:color="000000"/>
              <w:right w:val="single" w:sz="8" w:space="0" w:color="000000"/>
            </w:tcBorders>
            <w:shd w:val="clear" w:color="auto" w:fill="auto"/>
            <w:vAlign w:val="center"/>
          </w:tcPr>
          <w:p w:rsidR="00486A1E" w:rsidRPr="00EB1B2C" w:rsidRDefault="00486A1E">
            <w:pPr>
              <w:jc w:val="center"/>
              <w:rPr>
                <w:rFonts w:ascii="仿宋" w:eastAsia="仿宋" w:hAnsi="仿宋" w:cs="宋体"/>
                <w:color w:val="000000"/>
                <w:sz w:val="18"/>
                <w:szCs w:val="18"/>
              </w:rPr>
            </w:pPr>
          </w:p>
        </w:tc>
        <w:tc>
          <w:tcPr>
            <w:tcW w:w="1425" w:type="dxa"/>
            <w:tcBorders>
              <w:top w:val="nil"/>
              <w:left w:val="nil"/>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390.00</w:t>
            </w:r>
          </w:p>
        </w:tc>
        <w:tc>
          <w:tcPr>
            <w:tcW w:w="1144" w:type="dxa"/>
            <w:tcBorders>
              <w:top w:val="single" w:sz="8" w:space="0" w:color="000000"/>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289.00</w:t>
            </w:r>
          </w:p>
        </w:tc>
        <w:tc>
          <w:tcPr>
            <w:tcW w:w="874" w:type="dxa"/>
            <w:tcBorders>
              <w:top w:val="single" w:sz="8" w:space="0" w:color="000000"/>
              <w:left w:val="single" w:sz="8" w:space="0" w:color="000000"/>
              <w:bottom w:val="single" w:sz="8" w:space="0" w:color="000000"/>
              <w:right w:val="single" w:sz="8" w:space="0" w:color="000000"/>
            </w:tcBorders>
            <w:shd w:val="clear" w:color="auto" w:fill="auto"/>
            <w:vAlign w:val="center"/>
          </w:tcPr>
          <w:p w:rsidR="00486A1E" w:rsidRPr="00EB1B2C" w:rsidRDefault="007E088E">
            <w:pPr>
              <w:jc w:val="center"/>
              <w:textAlignment w:val="center"/>
              <w:rPr>
                <w:rFonts w:ascii="仿宋" w:eastAsia="仿宋" w:hAnsi="仿宋" w:cs="宋体"/>
                <w:color w:val="000000"/>
                <w:sz w:val="18"/>
                <w:szCs w:val="18"/>
              </w:rPr>
            </w:pPr>
            <w:r w:rsidRPr="00EB1B2C">
              <w:rPr>
                <w:rFonts w:ascii="仿宋" w:eastAsia="仿宋" w:hAnsi="仿宋" w:cs="宋体" w:hint="eastAsia"/>
                <w:color w:val="000000"/>
                <w:kern w:val="0"/>
                <w:sz w:val="18"/>
                <w:szCs w:val="18"/>
              </w:rPr>
              <w:t>74.10%</w:t>
            </w:r>
          </w:p>
        </w:tc>
      </w:tr>
    </w:tbl>
    <w:p w:rsidR="00486A1E" w:rsidRDefault="007E088E">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【备注：实际使用的资金资金289万元，其中2020年12月支付194.00万元，2021年2月支付95万元。】</w:t>
      </w:r>
    </w:p>
    <w:p w:rsidR="00486A1E" w:rsidRDefault="007E088E">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（三）项目资金管理情况。</w:t>
      </w:r>
      <w:r>
        <w:rPr>
          <w:rFonts w:ascii="仿宋" w:eastAsia="仿宋" w:hAnsi="仿宋" w:hint="eastAsia"/>
          <w:sz w:val="24"/>
          <w:szCs w:val="24"/>
        </w:rPr>
        <w:t>项目资金由南县财政局将县文旅广体局的预算经费分季度下达指标支付令，南县文化旅游广电体育局根据需要申请拨款，再由南县财政局国库集中支付，费用报销程序基本合规，相关手续较完善。</w:t>
      </w:r>
    </w:p>
    <w:p w:rsidR="00486A1E" w:rsidRDefault="007E088E">
      <w:pPr>
        <w:tabs>
          <w:tab w:val="left" w:pos="5567"/>
        </w:tabs>
        <w:ind w:left="760"/>
        <w:rPr>
          <w:rFonts w:ascii="仿宋" w:eastAsia="仿宋" w:hAnsi="仿宋"/>
          <w:b/>
          <w:sz w:val="32"/>
          <w:szCs w:val="32"/>
        </w:rPr>
      </w:pPr>
      <w:r>
        <w:rPr>
          <w:rFonts w:ascii="仿宋" w:eastAsia="仿宋" w:hAnsi="仿宋" w:hint="eastAsia"/>
          <w:b/>
          <w:sz w:val="32"/>
          <w:szCs w:val="32"/>
        </w:rPr>
        <w:t>三、项目组织实施情况</w:t>
      </w:r>
      <w:r>
        <w:rPr>
          <w:rFonts w:ascii="仿宋" w:eastAsia="仿宋" w:hAnsi="仿宋" w:hint="eastAsia"/>
          <w:b/>
          <w:sz w:val="32"/>
          <w:szCs w:val="32"/>
        </w:rPr>
        <w:tab/>
      </w:r>
    </w:p>
    <w:p w:rsidR="00486A1E" w:rsidRDefault="007E088E">
      <w:pPr>
        <w:ind w:firstLine="480"/>
        <w:rPr>
          <w:rFonts w:ascii="仿宋" w:eastAsia="仿宋" w:hAnsi="仿宋"/>
          <w:sz w:val="24"/>
          <w:szCs w:val="24"/>
        </w:rPr>
      </w:pPr>
      <w:r>
        <w:rPr>
          <w:rFonts w:ascii="仿宋" w:eastAsia="仿宋" w:hAnsi="仿宋" w:hint="eastAsia"/>
          <w:sz w:val="24"/>
          <w:szCs w:val="24"/>
        </w:rPr>
        <w:t>（一）制度建设情况。为进一步规范财政资金管理，强化财政资金支出绩效理念，切实提高财政资金使用效益，县文旅广体局制订了《南县文旅局社会化足球建设项目管理办法》、</w:t>
      </w:r>
      <w:bookmarkStart w:id="3" w:name="OLE_LINK3"/>
      <w:r>
        <w:rPr>
          <w:rFonts w:ascii="仿宋" w:eastAsia="仿宋" w:hAnsi="仿宋" w:hint="eastAsia"/>
          <w:sz w:val="24"/>
          <w:szCs w:val="24"/>
        </w:rPr>
        <w:t>《南县文旅局社会化足球建设专项资金管理办法》</w:t>
      </w:r>
      <w:bookmarkEnd w:id="3"/>
      <w:r>
        <w:rPr>
          <w:rFonts w:ascii="仿宋" w:eastAsia="仿宋" w:hAnsi="仿宋" w:hint="eastAsia"/>
          <w:sz w:val="24"/>
          <w:szCs w:val="24"/>
        </w:rPr>
        <w:t>等制度，要求根据财力“保障重点、兼顾一般”“轻重缓级”原则安排资金，要求严</w:t>
      </w:r>
      <w:r>
        <w:rPr>
          <w:rFonts w:ascii="仿宋" w:eastAsia="仿宋" w:hAnsi="仿宋" w:hint="eastAsia"/>
          <w:sz w:val="24"/>
          <w:szCs w:val="24"/>
        </w:rPr>
        <w:lastRenderedPageBreak/>
        <w:t>格遵循项目资金专款专用、专账核算、专人管理的原则，提高财政资金使用效益，完成“十三五”社会足球场地设施建设任务，支持体育健身事业发展，为广大人民群众提供健身场所。</w:t>
      </w:r>
    </w:p>
    <w:p w:rsidR="00486A1E" w:rsidRDefault="007E088E">
      <w:pPr>
        <w:ind w:firstLineChars="200" w:firstLine="480"/>
        <w:rPr>
          <w:rFonts w:ascii="仿宋" w:eastAsia="仿宋" w:hAnsi="仿宋"/>
          <w:sz w:val="24"/>
          <w:szCs w:val="24"/>
        </w:rPr>
      </w:pPr>
      <w:r>
        <w:rPr>
          <w:rFonts w:ascii="仿宋" w:eastAsia="仿宋" w:hAnsi="仿宋" w:hint="eastAsia"/>
          <w:sz w:val="24"/>
          <w:szCs w:val="24"/>
        </w:rPr>
        <w:t>（二）项目实施情况。一是明确责任。成立南县文化旅游广电体育局（文联）班子成员，由项目部负责项目建设和管理，各部门按各自职责开展工作；二是实施公开招投标，按照“公开、公平、公正”的原则，建设单位委托中介机构对南县足球场地建设项目的建设及特许经营权采购项目进行磋商采购，并按规定公示；三是组织验收，项目完工后，建设单位组织设计、施工等单位对项目验收 。四是妥善保管资料，对项目申报、验收、备案等相关资料及时整理并归档。</w:t>
      </w:r>
    </w:p>
    <w:p w:rsidR="00486A1E" w:rsidRDefault="007E088E">
      <w:pPr>
        <w:ind w:firstLine="480"/>
        <w:rPr>
          <w:rFonts w:ascii="仿宋" w:eastAsia="仿宋" w:hAnsi="仿宋"/>
          <w:b/>
          <w:sz w:val="32"/>
          <w:szCs w:val="32"/>
        </w:rPr>
      </w:pPr>
      <w:r>
        <w:rPr>
          <w:rFonts w:ascii="仿宋" w:eastAsia="仿宋" w:hAnsi="仿宋" w:hint="eastAsia"/>
          <w:b/>
          <w:sz w:val="32"/>
          <w:szCs w:val="32"/>
        </w:rPr>
        <w:t>四、绩效评价工作情况</w:t>
      </w:r>
    </w:p>
    <w:p w:rsidR="00486A1E" w:rsidRDefault="007E088E">
      <w:pPr>
        <w:ind w:firstLine="480"/>
        <w:rPr>
          <w:rFonts w:ascii="仿宋" w:eastAsia="仿宋" w:hAnsi="仿宋" w:cs="仿宋"/>
          <w:sz w:val="24"/>
          <w:szCs w:val="24"/>
        </w:rPr>
      </w:pPr>
      <w:r>
        <w:rPr>
          <w:rFonts w:ascii="仿宋" w:eastAsia="仿宋" w:hAnsi="仿宋" w:cs="仿宋" w:hint="eastAsia"/>
          <w:sz w:val="24"/>
          <w:szCs w:val="24"/>
        </w:rPr>
        <w:t>（一）绩效评价目的</w:t>
      </w:r>
    </w:p>
    <w:p w:rsidR="00486A1E" w:rsidRDefault="007E088E">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w:t>
      </w:r>
      <w:r>
        <w:rPr>
          <w:rFonts w:ascii="仿宋" w:eastAsia="仿宋" w:hAnsi="仿宋" w:hint="eastAsia"/>
          <w:sz w:val="24"/>
          <w:szCs w:val="24"/>
        </w:rPr>
        <w:t>南县文化旅游广电体育局2020年度“南县社会化足球场建设项目及特许经营权采购项目”专项资金</w:t>
      </w:r>
      <w:r>
        <w:rPr>
          <w:rFonts w:ascii="仿宋" w:eastAsia="仿宋" w:hAnsi="仿宋" w:cs="仿宋" w:hint="eastAsia"/>
          <w:color w:val="auto"/>
          <w:kern w:val="2"/>
          <w:sz w:val="24"/>
          <w:szCs w:val="24"/>
        </w:rPr>
        <w:t>的使用，强化财政资金支出绩效理念，切实提高财政资金使用效益。</w:t>
      </w:r>
    </w:p>
    <w:p w:rsidR="00486A1E" w:rsidRDefault="007E088E">
      <w:pPr>
        <w:ind w:firstLineChars="200" w:firstLine="480"/>
        <w:rPr>
          <w:rFonts w:ascii="仿宋" w:eastAsia="仿宋" w:hAnsi="仿宋"/>
          <w:sz w:val="24"/>
          <w:szCs w:val="24"/>
        </w:rPr>
      </w:pPr>
      <w:r>
        <w:rPr>
          <w:rFonts w:ascii="仿宋" w:eastAsia="仿宋" w:hAnsi="仿宋" w:cs="仿宋" w:hint="eastAsia"/>
          <w:sz w:val="24"/>
          <w:szCs w:val="24"/>
        </w:rPr>
        <w:t>（二）</w:t>
      </w:r>
      <w:r>
        <w:rPr>
          <w:rFonts w:ascii="仿宋" w:eastAsia="仿宋" w:hAnsi="仿宋" w:hint="eastAsia"/>
          <w:sz w:val="24"/>
          <w:szCs w:val="24"/>
        </w:rPr>
        <w:t>绩效评价工作过程。</w:t>
      </w:r>
    </w:p>
    <w:p w:rsidR="00486A1E" w:rsidRDefault="007E088E">
      <w:pPr>
        <w:ind w:firstLine="480"/>
        <w:rPr>
          <w:rFonts w:ascii="仿宋" w:eastAsia="仿宋" w:hAnsi="仿宋"/>
          <w:sz w:val="24"/>
          <w:szCs w:val="24"/>
        </w:rPr>
      </w:pPr>
      <w:r>
        <w:rPr>
          <w:rFonts w:ascii="仿宋" w:eastAsia="仿宋" w:hAnsi="仿宋" w:hint="eastAsia"/>
          <w:sz w:val="24"/>
          <w:szCs w:val="24"/>
        </w:rPr>
        <w:t>根据南县财政局《关于对2020年度专项资金开展重点绩效评价工作的通知》(南财绩函[2021]10号)文件要求，我所按下列步骤开展了绩效评价工作：</w:t>
      </w:r>
    </w:p>
    <w:p w:rsidR="00486A1E" w:rsidRDefault="007E088E">
      <w:pPr>
        <w:ind w:firstLineChars="200"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486A1E" w:rsidRDefault="007E088E">
      <w:pPr>
        <w:ind w:firstLineChars="200" w:firstLine="48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核查资料。收集该项目相关文件和项目单位相关制度等资料；核查相关制度是否完善，项目支出是否合规，资金拨付手续是否齐全，是否存在截留、挪用等情况；（3）现场查看。进入实地查看，拍照取证，调查走访，发放问卷调查。（4）归</w:t>
      </w:r>
      <w:r>
        <w:rPr>
          <w:rFonts w:ascii="仿宋" w:eastAsia="仿宋" w:hAnsi="仿宋" w:hint="eastAsia"/>
          <w:sz w:val="24"/>
          <w:szCs w:val="24"/>
        </w:rPr>
        <w:lastRenderedPageBreak/>
        <w:t>纳汇总。对提供材料及自评报告，结合现场评价情况进行综合分析、归纳汇总；（5）得出评价结论，形成绩效评价报告。</w:t>
      </w:r>
    </w:p>
    <w:p w:rsidR="00486A1E" w:rsidRDefault="007E088E">
      <w:pPr>
        <w:pStyle w:val="a7"/>
        <w:ind w:firstLineChars="150" w:firstLine="482"/>
        <w:rPr>
          <w:rFonts w:ascii="仿宋" w:eastAsia="仿宋" w:hAnsi="仿宋"/>
          <w:b/>
          <w:sz w:val="32"/>
          <w:szCs w:val="32"/>
        </w:rPr>
      </w:pPr>
      <w:r>
        <w:rPr>
          <w:rFonts w:ascii="仿宋" w:eastAsia="仿宋" w:hAnsi="仿宋" w:hint="eastAsia"/>
          <w:b/>
          <w:sz w:val="32"/>
          <w:szCs w:val="32"/>
        </w:rPr>
        <w:t>五、绩效评价结果和绩效分析</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根据该项目资金绩效评价指标体系和绩效检查情况，该项目整体绩效分值100分，实得79分，被评为“合格”等级(详见：南县文化旅游广电体育局2020年“南县社会化足球场建设项目及特许经营权采购项目 ”绩效评价指标评分表)。主要绩效表现在以下几个方面：</w:t>
      </w:r>
    </w:p>
    <w:p w:rsidR="00486A1E" w:rsidRDefault="007E088E">
      <w:pPr>
        <w:pStyle w:val="a7"/>
        <w:numPr>
          <w:ilvl w:val="0"/>
          <w:numId w:val="1"/>
        </w:numPr>
        <w:ind w:firstLineChars="200" w:firstLine="480"/>
        <w:rPr>
          <w:rFonts w:ascii="仿宋" w:eastAsia="仿宋" w:hAnsi="仿宋"/>
          <w:sz w:val="24"/>
          <w:szCs w:val="24"/>
        </w:rPr>
      </w:pPr>
      <w:r>
        <w:rPr>
          <w:rFonts w:ascii="仿宋" w:eastAsia="仿宋" w:hAnsi="仿宋" w:hint="eastAsia"/>
          <w:sz w:val="24"/>
          <w:szCs w:val="24"/>
        </w:rPr>
        <w:t>项目经济性分析：</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社会化足球场的建设，吸引了周边群众的参与，带动了相邻区域的商业发展，对周边地区的经济繁荣和发展产生了积极意义。</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（二）项目有效性分析：</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1.该专项的体育设施，有利于提高居民健康水平和身体素质，为南县体育事业有序发展的实现奠定了基础；</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2.足球场的建设对进一步发展南县体育事业起到了极大的推动作用，解决了全县学校体育与群众体育活动场地设施简陋与严重不足的问题，并将其配套服务提高到了一个新的水平，更好的满足了人民群众日益增长的体育需求，为“全民健身”活动提供了场地。通过项目的实施，为广大人民群众提供了生态健康的运动方式，极大地调动了群众参与健身运动的积极性，提高了人民群众的身体素质，产生了显著的社会效益。</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（三）项目可持续影响分析：</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在体育运动的众多项目中，足球具备各项体育的综合功能，不仅磨练意志品质，还能培养拼博进取，团结协作勇于奉献的精神，能强化团队意思和集体主义观念，对培养学生意志、锻炼群众身体都将起到长久的作用。</w:t>
      </w:r>
    </w:p>
    <w:p w:rsidR="00486A1E" w:rsidRDefault="007E088E">
      <w:pPr>
        <w:pStyle w:val="a7"/>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南县文化旅游广电体育局 2020年“南县社会化足球场建设项目及特许经营</w:t>
      </w:r>
      <w:r>
        <w:rPr>
          <w:rFonts w:ascii="仿宋" w:eastAsia="仿宋" w:hAnsi="仿宋" w:hint="eastAsia"/>
          <w:sz w:val="24"/>
          <w:szCs w:val="24"/>
        </w:rPr>
        <w:lastRenderedPageBreak/>
        <w:t>权采购项目支出”专项工作经费在项目决策上合理，实施过程中领导重视，管理较规范，但有些方面仍有不足，主要有：</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(一)绩效目标申报工作有待完善。南县文化旅游广电体育局提供绩效目标申报表中指标的确指性不强，比较笼统，特别是效益类定量指标全部为100%，基本无参考意义。</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(二)预算执行进度不足，且存在跨年度执行情况。该项目在2020年度支付项目款194.00万，预算执行率49.74%，截止至2021年5月15日总共支付项目款289.00万，预算执行率74.1%。</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三)会计核算工作欠规范。1.项目资金有挪用调节使用现象。县文旅广体局于2020年9月141#（财务）收社会足球场建设资金（湘财建指[2020]29号）5.50万元、2020年11月210#（财务）收社会足球场建设资金（湘财建指[2020]29号）27.75万元，均用于篮球场建设项目；2.未设项目专项账。县文旅广体局对财政拨入的资金没有实施专户管理、单独入账，虽然区分了体育专项，但未明确到具体的体育项目；</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四)专项资金拨付使用不符合规定。根据益发改社[2020]170号文《益阳市发展和改革委员会关于下达益阳市2020年社会足球场建设省预算内投资计划的通知》第四点规定：第一批投资计划为以奖代补已建成项目。第二批投资计划为定额补助相关项目，原则上须在2020年5月底前建成。但实际2020年12月才拨付项目资金给中标单位，且项目并未完全建成。这与文件规定不相符。</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(五)验收不规范。浪拔湖广利源7人制足球场并未完工，但县文旅广体局为避免逾期未完工将被收回投资，出具了的竣工验收单。</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(六)监督检查工作未到位，有待加强。</w:t>
      </w:r>
      <w:bookmarkStart w:id="4" w:name="_GoBack"/>
      <w:r>
        <w:rPr>
          <w:rFonts w:ascii="仿宋" w:eastAsia="仿宋" w:hAnsi="仿宋" w:hint="eastAsia"/>
          <w:sz w:val="24"/>
          <w:szCs w:val="24"/>
        </w:rPr>
        <w:t>未见项目在实施过程中督查检查资料，</w:t>
      </w:r>
      <w:bookmarkEnd w:id="4"/>
      <w:r>
        <w:rPr>
          <w:rFonts w:ascii="仿宋" w:eastAsia="仿宋" w:hAnsi="仿宋" w:hint="eastAsia"/>
          <w:sz w:val="24"/>
          <w:szCs w:val="24"/>
        </w:rPr>
        <w:t>监督检查是保证预算执行的重要手段，通过实施内部监督检查，可以及时查找并督促整改财政管理中存在的问题，发挥监督预算、纠偏、评价及监管职能 ，推动财政管理更加规范、科学、合理、高效。本工作专项未见任何监督检查资料。</w:t>
      </w:r>
    </w:p>
    <w:p w:rsidR="00486A1E" w:rsidRDefault="007E088E">
      <w:pPr>
        <w:pStyle w:val="a7"/>
        <w:ind w:firstLine="640"/>
        <w:rPr>
          <w:rFonts w:ascii="仿宋" w:eastAsia="仿宋" w:hAnsi="仿宋"/>
          <w:b/>
          <w:bCs/>
          <w:sz w:val="32"/>
          <w:szCs w:val="32"/>
        </w:rPr>
      </w:pPr>
      <w:r>
        <w:rPr>
          <w:rFonts w:ascii="仿宋" w:eastAsia="仿宋" w:hAnsi="仿宋" w:hint="eastAsia"/>
          <w:b/>
          <w:bCs/>
          <w:sz w:val="32"/>
          <w:szCs w:val="32"/>
        </w:rPr>
        <w:lastRenderedPageBreak/>
        <w:t>七、建议</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(一)加强绩效管理工作理论学习，提高绩效目标申报质量，做到绩效目标明确、各指标细化、量化准确，完善绩效指标体系，健全绩效管理工作机制。</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(二)加强预算执行力，健全和完善相应的财务预算管理组织机构，负责财务预算管理组织实施，严格按照项目实施方案及相关文件规定执行项目建设，在规定时间内完成工作。</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三)加强会计核算工作，严格按专项资金管理要求进行账务处理，专项资金坚决实行“专人管理、专户储存、专账核算、专项使用”的原则，严防截留、挤占、挪用专项资金，切实按照业务活动内容准确进行财务核算。</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(四)加强项目资金使用管理，在项目建设过程中严格执行按照项目实施方案及相关文件等规定。强化内控管理和问责机制建设。</w:t>
      </w:r>
    </w:p>
    <w:p w:rsidR="00486A1E" w:rsidRDefault="007E088E">
      <w:pPr>
        <w:pStyle w:val="a7"/>
        <w:ind w:firstLineChars="200" w:firstLine="480"/>
        <w:rPr>
          <w:rFonts w:ascii="仿宋" w:eastAsia="仿宋" w:hAnsi="仿宋"/>
          <w:sz w:val="24"/>
          <w:szCs w:val="24"/>
        </w:rPr>
      </w:pPr>
      <w:r>
        <w:rPr>
          <w:rFonts w:ascii="仿宋" w:eastAsia="仿宋" w:hAnsi="仿宋" w:hint="eastAsia"/>
          <w:sz w:val="24"/>
          <w:szCs w:val="24"/>
        </w:rPr>
        <w:t>(五)规范加强项目审批流程。浪拔湖广利源7人制足球场并未完工主要是前期未对该地的土地性质了解清楚，审批流程不严谨，导致事后不能按期完成项目建设工作，建议加强对项目程序的审批，规范流程，严谨审批，将问题控制在事前。</w:t>
      </w:r>
    </w:p>
    <w:p w:rsidR="00486A1E" w:rsidRDefault="007E088E">
      <w:pPr>
        <w:pStyle w:val="a7"/>
        <w:ind w:firstLineChars="200" w:firstLine="480"/>
        <w:rPr>
          <w:rFonts w:ascii="仿宋" w:eastAsia="仿宋" w:hAnsi="仿宋" w:hint="eastAsia"/>
          <w:sz w:val="24"/>
          <w:szCs w:val="24"/>
        </w:rPr>
      </w:pPr>
      <w:r>
        <w:rPr>
          <w:rFonts w:ascii="仿宋" w:eastAsia="仿宋" w:hAnsi="仿宋" w:hint="eastAsia"/>
          <w:sz w:val="24"/>
          <w:szCs w:val="24"/>
        </w:rPr>
        <w:t>(六)重视监督检查工作，及时发现问题并控制解决问题，保证财政预算的执行质量。监督能杜绝暗箱操作或腐败行为，保证财政预算的编制效果，因而必须要采取切实措施加强对预算执行情况的监督检查，以规范各有关预算执行部门的行为。</w:t>
      </w:r>
    </w:p>
    <w:p w:rsidR="00EB1B2C" w:rsidRDefault="00EB1B2C">
      <w:pPr>
        <w:pStyle w:val="a7"/>
        <w:ind w:firstLineChars="200" w:firstLine="480"/>
        <w:rPr>
          <w:rFonts w:ascii="仿宋" w:eastAsia="仿宋" w:hAnsi="仿宋" w:hint="eastAsia"/>
          <w:sz w:val="24"/>
          <w:szCs w:val="24"/>
        </w:rPr>
      </w:pPr>
    </w:p>
    <w:p w:rsidR="00EB1B2C" w:rsidRDefault="00EB1B2C">
      <w:pPr>
        <w:pStyle w:val="a7"/>
        <w:ind w:firstLineChars="200" w:firstLine="480"/>
        <w:rPr>
          <w:rFonts w:ascii="仿宋" w:eastAsia="仿宋" w:hAnsi="仿宋"/>
          <w:sz w:val="24"/>
          <w:szCs w:val="24"/>
        </w:rPr>
      </w:pPr>
      <w:r>
        <w:rPr>
          <w:rFonts w:ascii="仿宋" w:eastAsia="仿宋" w:hAnsi="仿宋"/>
          <w:noProof/>
          <w:sz w:val="24"/>
          <w:szCs w:val="24"/>
        </w:rPr>
        <w:drawing>
          <wp:anchor distT="0" distB="0" distL="114300" distR="114300" simplePos="0" relativeHeight="251658240" behindDoc="1" locked="0" layoutInCell="1" allowOverlap="1">
            <wp:simplePos x="0" y="0"/>
            <wp:positionH relativeFrom="column">
              <wp:posOffset>4275455</wp:posOffset>
            </wp:positionH>
            <wp:positionV relativeFrom="paragraph">
              <wp:posOffset>140335</wp:posOffset>
            </wp:positionV>
            <wp:extent cx="866140" cy="654685"/>
            <wp:effectExtent l="19050" t="0" r="0" b="0"/>
            <wp:wrapTight wrapText="bothSides">
              <wp:wrapPolygon edited="0">
                <wp:start x="-475" y="0"/>
                <wp:lineTo x="-475" y="20741"/>
                <wp:lineTo x="21378" y="20741"/>
                <wp:lineTo x="21378" y="0"/>
                <wp:lineTo x="-475" y="0"/>
              </wp:wrapPolygon>
            </wp:wrapTight>
            <wp:docPr id="2" name="图片 2"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签章节第四页7"/>
                    <pic:cNvPicPr>
                      <a:picLocks noChangeAspect="1" noChangeArrowheads="1"/>
                    </pic:cNvPicPr>
                  </pic:nvPicPr>
                  <pic:blipFill>
                    <a:blip r:embed="rId9" cstate="print">
                      <a:lum bright="-42000" contrast="100000"/>
                    </a:blip>
                    <a:srcRect l="72916" t="10272" r="14258" b="82861"/>
                    <a:stretch>
                      <a:fillRect/>
                    </a:stretch>
                  </pic:blipFill>
                  <pic:spPr bwMode="auto">
                    <a:xfrm>
                      <a:off x="0" y="0"/>
                      <a:ext cx="866140" cy="654685"/>
                    </a:xfrm>
                    <a:prstGeom prst="rect">
                      <a:avLst/>
                    </a:prstGeom>
                    <a:solidFill>
                      <a:srgbClr val="000000"/>
                    </a:solidFill>
                    <a:ln w="9525">
                      <a:noFill/>
                      <a:miter lim="800000"/>
                      <a:headEnd/>
                      <a:tailEnd/>
                    </a:ln>
                  </pic:spPr>
                </pic:pic>
              </a:graphicData>
            </a:graphic>
          </wp:anchor>
        </w:drawing>
      </w:r>
    </w:p>
    <w:p w:rsidR="00486A1E" w:rsidRDefault="007E088E">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486A1E" w:rsidRDefault="00EB1B2C">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9264" behindDoc="1" locked="0" layoutInCell="1" allowOverlap="0">
            <wp:simplePos x="0" y="0"/>
            <wp:positionH relativeFrom="column">
              <wp:posOffset>4210685</wp:posOffset>
            </wp:positionH>
            <wp:positionV relativeFrom="paragraph">
              <wp:posOffset>205740</wp:posOffset>
            </wp:positionV>
            <wp:extent cx="801370" cy="597535"/>
            <wp:effectExtent l="19050" t="0" r="0" b="0"/>
            <wp:wrapTight wrapText="bothSides">
              <wp:wrapPolygon edited="0">
                <wp:start x="-513" y="0"/>
                <wp:lineTo x="-513" y="20659"/>
                <wp:lineTo x="21566" y="20659"/>
                <wp:lineTo x="21566" y="0"/>
                <wp:lineTo x="-513" y="0"/>
              </wp:wrapPolygon>
            </wp:wrapTight>
            <wp:docPr id="3" name="图片 3"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的签章节第一页4"/>
                    <pic:cNvPicPr>
                      <a:picLocks noChangeAspect="1" noChangeArrowheads="1"/>
                    </pic:cNvPicPr>
                  </pic:nvPicPr>
                  <pic:blipFill>
                    <a:blip r:embed="rId10" cstate="print">
                      <a:lum bright="-60000" contrast="100000"/>
                    </a:blip>
                    <a:srcRect l="70921" t="31078" r="16826" b="61583"/>
                    <a:stretch>
                      <a:fillRect/>
                    </a:stretch>
                  </pic:blipFill>
                  <pic:spPr bwMode="auto">
                    <a:xfrm>
                      <a:off x="0" y="0"/>
                      <a:ext cx="801370" cy="597535"/>
                    </a:xfrm>
                    <a:prstGeom prst="rect">
                      <a:avLst/>
                    </a:prstGeom>
                    <a:solidFill>
                      <a:srgbClr val="000000"/>
                    </a:solidFill>
                    <a:ln w="9525">
                      <a:noFill/>
                      <a:miter lim="800000"/>
                      <a:headEnd/>
                      <a:tailEnd/>
                    </a:ln>
                  </pic:spPr>
                </pic:pic>
              </a:graphicData>
            </a:graphic>
          </wp:anchor>
        </w:drawing>
      </w:r>
      <w:r w:rsidR="007E088E">
        <w:rPr>
          <w:rFonts w:ascii="宋体" w:eastAsia="仿宋" w:hAnsi="宋体" w:hint="eastAsia"/>
          <w:b/>
          <w:color w:val="000000"/>
          <w:sz w:val="24"/>
          <w:szCs w:val="24"/>
        </w:rPr>
        <w:t> </w:t>
      </w:r>
      <w:r w:rsidR="007E088E">
        <w:rPr>
          <w:rFonts w:ascii="仿宋" w:eastAsia="仿宋" w:hAnsi="仿宋" w:hint="eastAsia"/>
          <w:b/>
          <w:color w:val="000000"/>
          <w:sz w:val="24"/>
          <w:szCs w:val="24"/>
        </w:rPr>
        <w:t xml:space="preserve"> 有限公司</w:t>
      </w:r>
      <w:r w:rsidR="007E088E">
        <w:rPr>
          <w:rFonts w:ascii="宋体" w:eastAsia="仿宋" w:hAnsi="宋体" w:hint="eastAsia"/>
          <w:b/>
          <w:color w:val="000000"/>
          <w:sz w:val="24"/>
          <w:szCs w:val="24"/>
        </w:rPr>
        <w:t> </w:t>
      </w:r>
      <w:r w:rsidR="007E088E">
        <w:rPr>
          <w:rFonts w:ascii="仿宋" w:eastAsia="仿宋" w:hAnsi="仿宋" w:hint="eastAsia"/>
          <w:b/>
          <w:color w:val="000000"/>
          <w:sz w:val="24"/>
          <w:szCs w:val="24"/>
        </w:rPr>
        <w:t xml:space="preserve"> </w:t>
      </w:r>
      <w:r w:rsidR="007E088E">
        <w:rPr>
          <w:rFonts w:ascii="宋体" w:eastAsia="仿宋" w:hAnsi="宋体" w:hint="eastAsia"/>
          <w:b/>
          <w:color w:val="000000"/>
          <w:sz w:val="24"/>
          <w:szCs w:val="24"/>
        </w:rPr>
        <w:t> </w:t>
      </w:r>
      <w:r w:rsidR="007E088E">
        <w:rPr>
          <w:rFonts w:ascii="仿宋" w:eastAsia="仿宋" w:hAnsi="仿宋" w:hint="eastAsia"/>
          <w:b/>
          <w:color w:val="000000"/>
          <w:sz w:val="24"/>
          <w:szCs w:val="24"/>
        </w:rPr>
        <w:t xml:space="preserve"> </w:t>
      </w:r>
      <w:r w:rsidR="007E088E">
        <w:rPr>
          <w:rFonts w:ascii="宋体" w:eastAsia="仿宋" w:hAnsi="宋体" w:hint="eastAsia"/>
          <w:b/>
          <w:color w:val="000000"/>
          <w:sz w:val="24"/>
          <w:szCs w:val="24"/>
        </w:rPr>
        <w:t> </w:t>
      </w:r>
      <w:r w:rsidR="007E088E">
        <w:rPr>
          <w:rFonts w:ascii="仿宋" w:eastAsia="仿宋" w:hAnsi="仿宋" w:hint="eastAsia"/>
          <w:b/>
          <w:color w:val="000000"/>
          <w:sz w:val="24"/>
          <w:szCs w:val="24"/>
        </w:rPr>
        <w:t xml:space="preserve"> </w:t>
      </w:r>
      <w:r w:rsidR="007E088E">
        <w:rPr>
          <w:rFonts w:ascii="宋体" w:eastAsia="仿宋" w:hAnsi="宋体" w:hint="eastAsia"/>
          <w:b/>
          <w:color w:val="000000"/>
          <w:sz w:val="24"/>
          <w:szCs w:val="24"/>
        </w:rPr>
        <w:t> </w:t>
      </w:r>
      <w:r w:rsidR="007E088E">
        <w:rPr>
          <w:rFonts w:ascii="仿宋" w:eastAsia="仿宋" w:hAnsi="仿宋" w:hint="eastAsia"/>
          <w:b/>
          <w:color w:val="000000"/>
          <w:sz w:val="24"/>
          <w:szCs w:val="24"/>
        </w:rPr>
        <w:t xml:space="preserve"> </w:t>
      </w:r>
      <w:r w:rsidR="007E088E">
        <w:rPr>
          <w:rFonts w:ascii="宋体" w:eastAsia="仿宋" w:hAnsi="宋体" w:hint="eastAsia"/>
          <w:b/>
          <w:color w:val="000000"/>
          <w:sz w:val="24"/>
          <w:szCs w:val="24"/>
        </w:rPr>
        <w:t> </w:t>
      </w:r>
      <w:r w:rsidR="007E088E">
        <w:rPr>
          <w:rFonts w:ascii="仿宋" w:eastAsia="仿宋" w:hAnsi="仿宋" w:hint="eastAsia"/>
          <w:b/>
          <w:color w:val="000000"/>
          <w:sz w:val="24"/>
          <w:szCs w:val="24"/>
        </w:rPr>
        <w:t xml:space="preserve"> </w:t>
      </w:r>
      <w:r w:rsidR="007E088E">
        <w:rPr>
          <w:rFonts w:ascii="宋体" w:eastAsia="仿宋" w:hAnsi="宋体" w:hint="eastAsia"/>
          <w:b/>
          <w:color w:val="000000"/>
          <w:sz w:val="24"/>
          <w:szCs w:val="24"/>
        </w:rPr>
        <w:t> </w:t>
      </w:r>
      <w:r w:rsidR="007E088E">
        <w:rPr>
          <w:rFonts w:ascii="仿宋" w:eastAsia="仿宋" w:hAnsi="仿宋" w:hint="eastAsia"/>
          <w:b/>
          <w:color w:val="000000"/>
          <w:sz w:val="24"/>
          <w:szCs w:val="24"/>
        </w:rPr>
        <w:t xml:space="preserve"> </w:t>
      </w:r>
      <w:r w:rsidR="007E088E">
        <w:rPr>
          <w:rFonts w:ascii="宋体" w:eastAsia="仿宋" w:hAnsi="宋体" w:hint="eastAsia"/>
          <w:b/>
          <w:color w:val="000000"/>
          <w:sz w:val="24"/>
          <w:szCs w:val="24"/>
        </w:rPr>
        <w:t> </w:t>
      </w:r>
      <w:r w:rsidR="007E088E">
        <w:rPr>
          <w:rFonts w:ascii="仿宋" w:eastAsia="仿宋" w:hAnsi="仿宋" w:hint="eastAsia"/>
          <w:b/>
          <w:color w:val="000000"/>
          <w:sz w:val="24"/>
          <w:szCs w:val="24"/>
        </w:rPr>
        <w:t xml:space="preserve">                                                      </w:t>
      </w:r>
    </w:p>
    <w:p w:rsidR="00486A1E" w:rsidRDefault="007E088E">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486A1E" w:rsidRDefault="007E088E">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486A1E" w:rsidRDefault="007E088E" w:rsidP="00EB1B2C">
      <w:pPr>
        <w:spacing w:line="360" w:lineRule="auto"/>
        <w:ind w:firstLineChars="250" w:firstLine="602"/>
        <w:rPr>
          <w:rFonts w:ascii="仿宋" w:eastAsia="仿宋" w:hAnsi="仿宋"/>
          <w:sz w:val="24"/>
          <w:szCs w:val="24"/>
        </w:rPr>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2021年6月17日</w:t>
      </w:r>
      <w:r>
        <w:rPr>
          <w:rFonts w:ascii="仿宋" w:eastAsia="仿宋" w:hAnsi="仿宋" w:hint="eastAsia"/>
          <w:sz w:val="28"/>
          <w:szCs w:val="28"/>
        </w:rPr>
        <w:t xml:space="preserve">        </w:t>
      </w:r>
    </w:p>
    <w:sectPr w:rsidR="00486A1E" w:rsidSect="00486A1E">
      <w:footerReference w:type="default" r:id="rId11"/>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1E30" w:rsidRDefault="00801E30">
      <w:pPr>
        <w:spacing w:line="240" w:lineRule="auto"/>
      </w:pPr>
      <w:r>
        <w:separator/>
      </w:r>
    </w:p>
  </w:endnote>
  <w:endnote w:type="continuationSeparator" w:id="0">
    <w:p w:rsidR="00801E30" w:rsidRDefault="00801E3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486A1E" w:rsidRDefault="00CE16F3">
        <w:pPr>
          <w:pStyle w:val="a4"/>
          <w:jc w:val="right"/>
        </w:pPr>
        <w:r w:rsidRPr="00CE16F3">
          <w:fldChar w:fldCharType="begin"/>
        </w:r>
        <w:r w:rsidR="007E088E">
          <w:instrText xml:space="preserve"> PAGE   \* MERGEFORMAT </w:instrText>
        </w:r>
        <w:r w:rsidRPr="00CE16F3">
          <w:fldChar w:fldCharType="separate"/>
        </w:r>
        <w:r w:rsidR="00EB1B2C" w:rsidRPr="00EB1B2C">
          <w:rPr>
            <w:noProof/>
            <w:lang w:val="zh-CN"/>
          </w:rPr>
          <w:t>9</w:t>
        </w:r>
        <w:r>
          <w:rPr>
            <w:lang w:val="zh-CN"/>
          </w:rPr>
          <w:fldChar w:fldCharType="end"/>
        </w:r>
      </w:p>
    </w:sdtContent>
  </w:sdt>
  <w:p w:rsidR="00486A1E" w:rsidRDefault="00486A1E">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1E30" w:rsidRDefault="00801E30">
      <w:pPr>
        <w:spacing w:line="240" w:lineRule="auto"/>
      </w:pPr>
      <w:r>
        <w:separator/>
      </w:r>
    </w:p>
  </w:footnote>
  <w:footnote w:type="continuationSeparator" w:id="0">
    <w:p w:rsidR="00801E30" w:rsidRDefault="00801E30">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2F656FE"/>
    <w:multiLevelType w:val="singleLevel"/>
    <w:tmpl w:val="A2F656FE"/>
    <w:lvl w:ilvl="0">
      <w:start w:val="1"/>
      <w:numFmt w:val="chineseCounting"/>
      <w:suff w:val="nothing"/>
      <w:lvlText w:val="（%1）"/>
      <w:lvlJc w:val="left"/>
      <w:rPr>
        <w:rFonts w:hint="eastAsia"/>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bordersDoNotSurroundHeader/>
  <w:bordersDoNotSurroundFooter/>
  <w:proofState w:spelling="clean"/>
  <w:defaultTabStop w:val="420"/>
  <w:drawingGridVerticalSpacing w:val="156"/>
  <w:noPunctuationKerning/>
  <w:characterSpacingControl w:val="compressPunctuation"/>
  <w:hdrShapeDefaults>
    <o:shapedefaults v:ext="edit" spidmax="4098"/>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47303"/>
    <w:rsid w:val="0008775B"/>
    <w:rsid w:val="000A4E3A"/>
    <w:rsid w:val="001135CD"/>
    <w:rsid w:val="00122845"/>
    <w:rsid w:val="00184877"/>
    <w:rsid w:val="001904B1"/>
    <w:rsid w:val="00192988"/>
    <w:rsid w:val="00216E3E"/>
    <w:rsid w:val="00230A8B"/>
    <w:rsid w:val="002C7542"/>
    <w:rsid w:val="002F0C6E"/>
    <w:rsid w:val="00303D98"/>
    <w:rsid w:val="003235AD"/>
    <w:rsid w:val="00344374"/>
    <w:rsid w:val="00382315"/>
    <w:rsid w:val="00383F7D"/>
    <w:rsid w:val="003F5513"/>
    <w:rsid w:val="004259F6"/>
    <w:rsid w:val="004272F7"/>
    <w:rsid w:val="00436364"/>
    <w:rsid w:val="00443FAD"/>
    <w:rsid w:val="0045022D"/>
    <w:rsid w:val="00486A1E"/>
    <w:rsid w:val="004C4C94"/>
    <w:rsid w:val="004F1790"/>
    <w:rsid w:val="005912B3"/>
    <w:rsid w:val="005B2C7B"/>
    <w:rsid w:val="005B3BC7"/>
    <w:rsid w:val="006102DF"/>
    <w:rsid w:val="0063151F"/>
    <w:rsid w:val="006433BF"/>
    <w:rsid w:val="006445D1"/>
    <w:rsid w:val="006C06A3"/>
    <w:rsid w:val="006C0C7C"/>
    <w:rsid w:val="006C5ECB"/>
    <w:rsid w:val="006F5DB2"/>
    <w:rsid w:val="006F79C9"/>
    <w:rsid w:val="007C479B"/>
    <w:rsid w:val="007D2A78"/>
    <w:rsid w:val="007E088E"/>
    <w:rsid w:val="007F0D6F"/>
    <w:rsid w:val="00801E30"/>
    <w:rsid w:val="00820388"/>
    <w:rsid w:val="008476D9"/>
    <w:rsid w:val="00851A90"/>
    <w:rsid w:val="00953DBF"/>
    <w:rsid w:val="00962838"/>
    <w:rsid w:val="00A103EB"/>
    <w:rsid w:val="00A31CAA"/>
    <w:rsid w:val="00A74491"/>
    <w:rsid w:val="00AE5754"/>
    <w:rsid w:val="00B26772"/>
    <w:rsid w:val="00B52AEA"/>
    <w:rsid w:val="00B6615A"/>
    <w:rsid w:val="00BC4683"/>
    <w:rsid w:val="00C31D03"/>
    <w:rsid w:val="00C5451A"/>
    <w:rsid w:val="00C977E6"/>
    <w:rsid w:val="00CC6F0D"/>
    <w:rsid w:val="00CD24AB"/>
    <w:rsid w:val="00CE16F3"/>
    <w:rsid w:val="00D924F6"/>
    <w:rsid w:val="00D96BC5"/>
    <w:rsid w:val="00DB2032"/>
    <w:rsid w:val="00DE6903"/>
    <w:rsid w:val="00E2302E"/>
    <w:rsid w:val="00EA5633"/>
    <w:rsid w:val="00EB1B2C"/>
    <w:rsid w:val="00EC5960"/>
    <w:rsid w:val="00F11F5A"/>
    <w:rsid w:val="00F127F0"/>
    <w:rsid w:val="00F94084"/>
    <w:rsid w:val="00FF5F95"/>
    <w:rsid w:val="05F64E2B"/>
    <w:rsid w:val="073C4B29"/>
    <w:rsid w:val="07C7099F"/>
    <w:rsid w:val="0B457BB2"/>
    <w:rsid w:val="0E0D4557"/>
    <w:rsid w:val="0F80391C"/>
    <w:rsid w:val="0F8B6067"/>
    <w:rsid w:val="111C76EC"/>
    <w:rsid w:val="125E7F23"/>
    <w:rsid w:val="139E6CC7"/>
    <w:rsid w:val="152E5EEC"/>
    <w:rsid w:val="16906644"/>
    <w:rsid w:val="19781FA2"/>
    <w:rsid w:val="1AE708E5"/>
    <w:rsid w:val="1F7774AB"/>
    <w:rsid w:val="241E06A0"/>
    <w:rsid w:val="2719110D"/>
    <w:rsid w:val="27C35BCB"/>
    <w:rsid w:val="2DA5502E"/>
    <w:rsid w:val="2E184E4B"/>
    <w:rsid w:val="2E2665C6"/>
    <w:rsid w:val="30C94526"/>
    <w:rsid w:val="31461624"/>
    <w:rsid w:val="31776EAE"/>
    <w:rsid w:val="345D27B8"/>
    <w:rsid w:val="36331C56"/>
    <w:rsid w:val="37603D5F"/>
    <w:rsid w:val="37885DF4"/>
    <w:rsid w:val="38EF0808"/>
    <w:rsid w:val="3C071671"/>
    <w:rsid w:val="3EAB4F96"/>
    <w:rsid w:val="3F357C88"/>
    <w:rsid w:val="3F3C231B"/>
    <w:rsid w:val="41151708"/>
    <w:rsid w:val="420F1B9A"/>
    <w:rsid w:val="42424F75"/>
    <w:rsid w:val="480C59EA"/>
    <w:rsid w:val="49662679"/>
    <w:rsid w:val="49F90EFD"/>
    <w:rsid w:val="4A3E2980"/>
    <w:rsid w:val="4BB22F56"/>
    <w:rsid w:val="4DDC2722"/>
    <w:rsid w:val="4F28053D"/>
    <w:rsid w:val="50977AC5"/>
    <w:rsid w:val="51823560"/>
    <w:rsid w:val="53C10EEE"/>
    <w:rsid w:val="53E12E5C"/>
    <w:rsid w:val="560866F6"/>
    <w:rsid w:val="56ED6BDD"/>
    <w:rsid w:val="577E2B19"/>
    <w:rsid w:val="5B466507"/>
    <w:rsid w:val="5C970DDF"/>
    <w:rsid w:val="5D3C24BD"/>
    <w:rsid w:val="5EB11C0D"/>
    <w:rsid w:val="5F6A7DC3"/>
    <w:rsid w:val="60AA0CBA"/>
    <w:rsid w:val="66C61AD7"/>
    <w:rsid w:val="694539A0"/>
    <w:rsid w:val="6AAC38A2"/>
    <w:rsid w:val="6B060DFB"/>
    <w:rsid w:val="6CE436B6"/>
    <w:rsid w:val="6E131A64"/>
    <w:rsid w:val="70056FCC"/>
    <w:rsid w:val="705A7861"/>
    <w:rsid w:val="71E40BFB"/>
    <w:rsid w:val="72A03FF2"/>
    <w:rsid w:val="73D425E2"/>
    <w:rsid w:val="77CB600D"/>
    <w:rsid w:val="79263436"/>
    <w:rsid w:val="7CBC63FC"/>
    <w:rsid w:val="7DEF7E0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6A1E"/>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486A1E"/>
    <w:pPr>
      <w:spacing w:line="240" w:lineRule="auto"/>
    </w:pPr>
    <w:rPr>
      <w:sz w:val="18"/>
      <w:szCs w:val="18"/>
    </w:rPr>
  </w:style>
  <w:style w:type="paragraph" w:styleId="a4">
    <w:name w:val="footer"/>
    <w:basedOn w:val="a"/>
    <w:link w:val="Char0"/>
    <w:uiPriority w:val="99"/>
    <w:unhideWhenUsed/>
    <w:qFormat/>
    <w:rsid w:val="00486A1E"/>
    <w:pPr>
      <w:tabs>
        <w:tab w:val="center" w:pos="4153"/>
        <w:tab w:val="right" w:pos="8306"/>
      </w:tabs>
      <w:snapToGrid w:val="0"/>
      <w:spacing w:line="240" w:lineRule="atLeast"/>
    </w:pPr>
    <w:rPr>
      <w:sz w:val="18"/>
      <w:szCs w:val="18"/>
    </w:rPr>
  </w:style>
  <w:style w:type="paragraph" w:styleId="a5">
    <w:name w:val="header"/>
    <w:basedOn w:val="a"/>
    <w:link w:val="Char1"/>
    <w:uiPriority w:val="99"/>
    <w:semiHidden/>
    <w:unhideWhenUsed/>
    <w:qFormat/>
    <w:rsid w:val="00486A1E"/>
    <w:pPr>
      <w:pBdr>
        <w:bottom w:val="single" w:sz="6" w:space="1" w:color="auto"/>
      </w:pBdr>
      <w:tabs>
        <w:tab w:val="center" w:pos="4153"/>
        <w:tab w:val="right" w:pos="8306"/>
      </w:tabs>
      <w:snapToGrid w:val="0"/>
      <w:spacing w:line="240" w:lineRule="atLeast"/>
      <w:jc w:val="center"/>
    </w:pPr>
    <w:rPr>
      <w:sz w:val="18"/>
      <w:szCs w:val="18"/>
    </w:rPr>
  </w:style>
  <w:style w:type="paragraph" w:styleId="a6">
    <w:name w:val="Normal (Web)"/>
    <w:basedOn w:val="a"/>
    <w:uiPriority w:val="99"/>
    <w:unhideWhenUsed/>
    <w:qFormat/>
    <w:rsid w:val="00486A1E"/>
    <w:pPr>
      <w:spacing w:before="100" w:beforeAutospacing="1" w:after="100" w:afterAutospacing="1"/>
    </w:pPr>
    <w:rPr>
      <w:rFonts w:ascii="宋体" w:eastAsia="宋体" w:hAnsi="宋体" w:cs="宋体"/>
      <w:kern w:val="0"/>
      <w:sz w:val="24"/>
      <w:szCs w:val="24"/>
    </w:rPr>
  </w:style>
  <w:style w:type="paragraph" w:styleId="a7">
    <w:name w:val="No Spacing"/>
    <w:uiPriority w:val="1"/>
    <w:qFormat/>
    <w:rsid w:val="00486A1E"/>
    <w:pPr>
      <w:widowControl w:val="0"/>
      <w:spacing w:line="540" w:lineRule="exact"/>
      <w:jc w:val="both"/>
    </w:pPr>
    <w:rPr>
      <w:rFonts w:asciiTheme="minorHAnsi" w:eastAsiaTheme="minorEastAsia" w:hAnsiTheme="minorHAnsi" w:cstheme="minorBidi"/>
      <w:kern w:val="2"/>
      <w:sz w:val="21"/>
      <w:szCs w:val="22"/>
    </w:rPr>
  </w:style>
  <w:style w:type="paragraph" w:styleId="a8">
    <w:name w:val="List Paragraph"/>
    <w:basedOn w:val="a"/>
    <w:uiPriority w:val="34"/>
    <w:qFormat/>
    <w:rsid w:val="00486A1E"/>
    <w:pPr>
      <w:ind w:firstLineChars="200" w:firstLine="420"/>
    </w:pPr>
  </w:style>
  <w:style w:type="character" w:customStyle="1" w:styleId="Char1">
    <w:name w:val="页眉 Char"/>
    <w:basedOn w:val="a0"/>
    <w:link w:val="a5"/>
    <w:uiPriority w:val="99"/>
    <w:semiHidden/>
    <w:qFormat/>
    <w:rsid w:val="00486A1E"/>
    <w:rPr>
      <w:sz w:val="18"/>
      <w:szCs w:val="18"/>
    </w:rPr>
  </w:style>
  <w:style w:type="character" w:customStyle="1" w:styleId="Char0">
    <w:name w:val="页脚 Char"/>
    <w:basedOn w:val="a0"/>
    <w:link w:val="a4"/>
    <w:uiPriority w:val="99"/>
    <w:qFormat/>
    <w:rsid w:val="00486A1E"/>
    <w:rPr>
      <w:sz w:val="18"/>
      <w:szCs w:val="18"/>
    </w:rPr>
  </w:style>
  <w:style w:type="paragraph" w:customStyle="1" w:styleId="p0">
    <w:name w:val="p0"/>
    <w:basedOn w:val="a"/>
    <w:qFormat/>
    <w:rsid w:val="00486A1E"/>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
    <w:name w:val="批注框文本 Char"/>
    <w:basedOn w:val="a0"/>
    <w:link w:val="a3"/>
    <w:uiPriority w:val="99"/>
    <w:semiHidden/>
    <w:qFormat/>
    <w:rsid w:val="00486A1E"/>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00C3F66-7043-4BA4-B401-907909647B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9</Pages>
  <Words>934</Words>
  <Characters>5325</Characters>
  <Application>Microsoft Office Word</Application>
  <DocSecurity>0</DocSecurity>
  <Lines>44</Lines>
  <Paragraphs>12</Paragraphs>
  <ScaleCrop>false</ScaleCrop>
  <Company/>
  <LinksUpToDate>false</LinksUpToDate>
  <CharactersWithSpaces>6247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28</cp:revision>
  <cp:lastPrinted>2021-08-31T09:21:00Z</cp:lastPrinted>
  <dcterms:created xsi:type="dcterms:W3CDTF">2019-06-06T07:34:00Z</dcterms:created>
  <dcterms:modified xsi:type="dcterms:W3CDTF">2021-08-31T09:21:00Z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F2553AE16C194CF29E415A610C19620E</vt:lpwstr>
  </property>
</Properties>
</file>