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715C" w:rsidRDefault="00D5715C">
      <w:pPr>
        <w:shd w:val="clear" w:color="auto" w:fill="FFFFFF"/>
        <w:spacing w:line="900" w:lineRule="atLeast"/>
        <w:jc w:val="center"/>
        <w:outlineLvl w:val="0"/>
        <w:rPr>
          <w:rFonts w:ascii="仿宋" w:eastAsia="仿宋" w:hAnsi="仿宋" w:cs="宋体"/>
          <w:b/>
          <w:bCs/>
          <w:color w:val="333333"/>
          <w:kern w:val="36"/>
          <w:sz w:val="36"/>
          <w:szCs w:val="36"/>
        </w:rPr>
      </w:pPr>
    </w:p>
    <w:p w:rsidR="00D5715C" w:rsidRDefault="00D5715C">
      <w:pPr>
        <w:shd w:val="clear" w:color="auto" w:fill="FFFFFF"/>
        <w:spacing w:line="900" w:lineRule="atLeast"/>
        <w:jc w:val="center"/>
        <w:outlineLvl w:val="0"/>
        <w:rPr>
          <w:rFonts w:ascii="仿宋" w:eastAsia="仿宋" w:hAnsi="仿宋" w:cs="宋体"/>
          <w:b/>
          <w:bCs/>
          <w:color w:val="333333"/>
          <w:kern w:val="36"/>
          <w:sz w:val="36"/>
          <w:szCs w:val="36"/>
        </w:rPr>
      </w:pPr>
    </w:p>
    <w:p w:rsidR="00A02A9F" w:rsidRDefault="00A02A9F" w:rsidP="00A02A9F">
      <w:pPr>
        <w:shd w:val="clear" w:color="auto" w:fill="FFFFFF"/>
        <w:spacing w:line="480" w:lineRule="exact"/>
        <w:jc w:val="center"/>
        <w:outlineLvl w:val="0"/>
        <w:rPr>
          <w:rFonts w:ascii="仿宋" w:eastAsia="仿宋" w:hAnsi="仿宋" w:cs="宋体" w:hint="eastAsia"/>
          <w:b/>
          <w:bCs/>
          <w:color w:val="333333"/>
          <w:kern w:val="36"/>
          <w:sz w:val="36"/>
          <w:szCs w:val="36"/>
        </w:rPr>
      </w:pPr>
    </w:p>
    <w:p w:rsidR="00D5715C" w:rsidRDefault="008C5AE7" w:rsidP="00A02A9F">
      <w:pPr>
        <w:shd w:val="clear" w:color="auto" w:fill="FFFFFF"/>
        <w:spacing w:line="480" w:lineRule="exact"/>
        <w:jc w:val="center"/>
        <w:outlineLvl w:val="0"/>
        <w:rPr>
          <w:rFonts w:ascii="仿宋" w:eastAsia="仿宋" w:hAnsi="仿宋" w:cs="宋体"/>
          <w:b/>
          <w:bCs/>
          <w:color w:val="333333"/>
          <w:kern w:val="36"/>
          <w:sz w:val="36"/>
          <w:szCs w:val="36"/>
        </w:rPr>
      </w:pPr>
      <w:r>
        <w:rPr>
          <w:rFonts w:ascii="仿宋" w:eastAsia="仿宋" w:hAnsi="仿宋" w:cs="宋体" w:hint="eastAsia"/>
          <w:b/>
          <w:bCs/>
          <w:color w:val="333333"/>
          <w:kern w:val="36"/>
          <w:sz w:val="36"/>
          <w:szCs w:val="36"/>
        </w:rPr>
        <w:t>南县洞庭湖生态经济创新示范区管理委员会</w:t>
      </w:r>
    </w:p>
    <w:p w:rsidR="00D5715C" w:rsidRDefault="008C5AE7" w:rsidP="00A02A9F">
      <w:pPr>
        <w:shd w:val="clear" w:color="auto" w:fill="FFFFFF"/>
        <w:spacing w:line="480" w:lineRule="exact"/>
        <w:jc w:val="center"/>
        <w:outlineLvl w:val="0"/>
        <w:rPr>
          <w:rFonts w:ascii="仿宋" w:eastAsia="仿宋" w:hAnsi="仿宋" w:cs="宋体"/>
          <w:b/>
          <w:bCs/>
          <w:color w:val="333333"/>
          <w:kern w:val="36"/>
          <w:sz w:val="36"/>
          <w:szCs w:val="36"/>
        </w:rPr>
      </w:pPr>
      <w:r>
        <w:rPr>
          <w:rFonts w:ascii="仿宋" w:eastAsia="仿宋" w:hAnsi="仿宋" w:cs="宋体" w:hint="eastAsia"/>
          <w:b/>
          <w:bCs/>
          <w:color w:val="333333"/>
          <w:kern w:val="36"/>
          <w:sz w:val="36"/>
          <w:szCs w:val="36"/>
        </w:rPr>
        <w:t>2020年“罗文花海景区维护费”</w:t>
      </w:r>
    </w:p>
    <w:p w:rsidR="00D5715C" w:rsidRDefault="008C5AE7" w:rsidP="00A02A9F">
      <w:pPr>
        <w:shd w:val="clear" w:color="auto" w:fill="FFFFFF"/>
        <w:spacing w:line="480" w:lineRule="exact"/>
        <w:jc w:val="center"/>
        <w:outlineLvl w:val="0"/>
        <w:rPr>
          <w:rFonts w:ascii="仿宋" w:eastAsia="仿宋" w:hAnsi="仿宋" w:cs="宋体"/>
          <w:b/>
          <w:bCs/>
          <w:color w:val="333333"/>
          <w:kern w:val="36"/>
          <w:sz w:val="36"/>
          <w:szCs w:val="36"/>
        </w:rPr>
      </w:pPr>
      <w:r>
        <w:rPr>
          <w:rFonts w:ascii="仿宋" w:eastAsia="仿宋" w:hAnsi="仿宋" w:cs="宋体" w:hint="eastAsia"/>
          <w:b/>
          <w:bCs/>
          <w:color w:val="333333"/>
          <w:kern w:val="36"/>
          <w:sz w:val="36"/>
          <w:szCs w:val="36"/>
        </w:rPr>
        <w:t>绩效评价报告</w:t>
      </w:r>
    </w:p>
    <w:p w:rsidR="00D5715C" w:rsidRDefault="008C5AE7" w:rsidP="00A02A9F">
      <w:pPr>
        <w:tabs>
          <w:tab w:val="left" w:pos="1260"/>
          <w:tab w:val="left" w:pos="6090"/>
        </w:tabs>
        <w:spacing w:line="480" w:lineRule="exact"/>
        <w:jc w:val="center"/>
        <w:rPr>
          <w:rFonts w:ascii="仿宋" w:eastAsia="仿宋" w:hAnsi="仿宋"/>
          <w:b/>
          <w:spacing w:val="24"/>
          <w:sz w:val="28"/>
          <w:szCs w:val="28"/>
        </w:rPr>
      </w:pPr>
      <w:r>
        <w:rPr>
          <w:rFonts w:ascii="仿宋" w:eastAsia="仿宋" w:hAnsi="仿宋" w:hint="eastAsia"/>
          <w:b/>
          <w:spacing w:val="24"/>
          <w:sz w:val="28"/>
          <w:szCs w:val="28"/>
        </w:rPr>
        <w:t xml:space="preserve"> 湘财苑绩评字[2021]1-</w:t>
      </w:r>
      <w:r w:rsidR="001B60CB">
        <w:rPr>
          <w:rFonts w:ascii="仿宋" w:eastAsia="仿宋" w:hAnsi="仿宋" w:hint="eastAsia"/>
          <w:b/>
          <w:spacing w:val="24"/>
          <w:sz w:val="28"/>
          <w:szCs w:val="28"/>
        </w:rPr>
        <w:t>011</w:t>
      </w:r>
      <w:r>
        <w:rPr>
          <w:rFonts w:ascii="仿宋" w:eastAsia="仿宋" w:hAnsi="仿宋" w:hint="eastAsia"/>
          <w:b/>
          <w:spacing w:val="24"/>
          <w:sz w:val="28"/>
          <w:szCs w:val="28"/>
        </w:rPr>
        <w:t>号</w:t>
      </w:r>
    </w:p>
    <w:p w:rsidR="00D5715C" w:rsidRDefault="00D5715C">
      <w:pPr>
        <w:tabs>
          <w:tab w:val="left" w:pos="1260"/>
          <w:tab w:val="left" w:pos="6090"/>
        </w:tabs>
        <w:spacing w:line="740" w:lineRule="exact"/>
        <w:jc w:val="center"/>
        <w:rPr>
          <w:rFonts w:ascii="仿宋" w:eastAsia="仿宋" w:hAnsi="仿宋"/>
          <w:b/>
          <w:spacing w:val="24"/>
          <w:sz w:val="52"/>
          <w:szCs w:val="52"/>
        </w:rPr>
      </w:pPr>
    </w:p>
    <w:p w:rsidR="00D5715C" w:rsidRDefault="00D5715C">
      <w:pPr>
        <w:tabs>
          <w:tab w:val="left" w:pos="1260"/>
          <w:tab w:val="left" w:pos="6090"/>
        </w:tabs>
        <w:spacing w:line="740" w:lineRule="exact"/>
        <w:jc w:val="center"/>
        <w:rPr>
          <w:rFonts w:ascii="仿宋" w:eastAsia="仿宋" w:hAnsi="仿宋"/>
          <w:b/>
          <w:spacing w:val="24"/>
          <w:sz w:val="52"/>
          <w:szCs w:val="52"/>
        </w:rPr>
      </w:pPr>
    </w:p>
    <w:p w:rsidR="00D5715C" w:rsidRDefault="00D5715C">
      <w:pPr>
        <w:tabs>
          <w:tab w:val="left" w:pos="1260"/>
          <w:tab w:val="left" w:pos="6090"/>
        </w:tabs>
        <w:spacing w:line="740" w:lineRule="exact"/>
        <w:jc w:val="center"/>
        <w:rPr>
          <w:rFonts w:ascii="仿宋" w:eastAsia="仿宋" w:hAnsi="仿宋"/>
          <w:b/>
          <w:spacing w:val="24"/>
          <w:sz w:val="52"/>
          <w:szCs w:val="52"/>
        </w:rPr>
      </w:pPr>
    </w:p>
    <w:p w:rsidR="00D5715C" w:rsidRDefault="00D5715C">
      <w:pPr>
        <w:tabs>
          <w:tab w:val="left" w:pos="1260"/>
          <w:tab w:val="left" w:pos="6090"/>
        </w:tabs>
        <w:spacing w:line="740" w:lineRule="exact"/>
        <w:jc w:val="center"/>
        <w:rPr>
          <w:rFonts w:ascii="仿宋" w:eastAsia="仿宋" w:hAnsi="仿宋"/>
          <w:b/>
          <w:spacing w:val="24"/>
          <w:sz w:val="52"/>
          <w:szCs w:val="52"/>
        </w:rPr>
      </w:pPr>
    </w:p>
    <w:p w:rsidR="00D5715C" w:rsidRDefault="00D5715C">
      <w:pPr>
        <w:tabs>
          <w:tab w:val="left" w:pos="1260"/>
          <w:tab w:val="left" w:pos="6090"/>
        </w:tabs>
        <w:spacing w:line="740" w:lineRule="exact"/>
        <w:jc w:val="center"/>
        <w:rPr>
          <w:rFonts w:ascii="仿宋" w:eastAsia="仿宋" w:hAnsi="仿宋"/>
          <w:b/>
          <w:spacing w:val="24"/>
          <w:sz w:val="52"/>
          <w:szCs w:val="52"/>
        </w:rPr>
      </w:pPr>
    </w:p>
    <w:p w:rsidR="00D5715C" w:rsidRDefault="00D5715C">
      <w:pPr>
        <w:tabs>
          <w:tab w:val="left" w:pos="1260"/>
          <w:tab w:val="left" w:pos="6090"/>
        </w:tabs>
        <w:spacing w:line="740" w:lineRule="exact"/>
        <w:jc w:val="center"/>
        <w:rPr>
          <w:rFonts w:ascii="仿宋" w:eastAsia="仿宋" w:hAnsi="仿宋"/>
          <w:b/>
          <w:spacing w:val="24"/>
          <w:sz w:val="52"/>
          <w:szCs w:val="52"/>
        </w:rPr>
      </w:pPr>
    </w:p>
    <w:p w:rsidR="00D5715C" w:rsidRDefault="00D5715C">
      <w:pPr>
        <w:tabs>
          <w:tab w:val="left" w:pos="1260"/>
          <w:tab w:val="left" w:pos="6090"/>
        </w:tabs>
        <w:spacing w:line="740" w:lineRule="exact"/>
        <w:jc w:val="center"/>
        <w:rPr>
          <w:rFonts w:ascii="仿宋" w:eastAsia="仿宋" w:hAnsi="仿宋"/>
          <w:b/>
          <w:spacing w:val="24"/>
          <w:sz w:val="52"/>
          <w:szCs w:val="52"/>
        </w:rPr>
      </w:pPr>
    </w:p>
    <w:p w:rsidR="00D5715C" w:rsidRDefault="00D5715C">
      <w:pPr>
        <w:tabs>
          <w:tab w:val="left" w:pos="1260"/>
          <w:tab w:val="left" w:pos="6090"/>
        </w:tabs>
        <w:spacing w:line="740" w:lineRule="exact"/>
        <w:jc w:val="center"/>
        <w:rPr>
          <w:rFonts w:ascii="仿宋" w:eastAsia="仿宋" w:hAnsi="仿宋"/>
          <w:b/>
          <w:spacing w:val="24"/>
          <w:sz w:val="52"/>
          <w:szCs w:val="52"/>
        </w:rPr>
      </w:pPr>
    </w:p>
    <w:p w:rsidR="00D5715C" w:rsidRDefault="008C5AE7">
      <w:pPr>
        <w:tabs>
          <w:tab w:val="left" w:pos="1260"/>
          <w:tab w:val="left" w:pos="6090"/>
        </w:tabs>
        <w:spacing w:line="740" w:lineRule="exact"/>
        <w:jc w:val="center"/>
        <w:rPr>
          <w:rFonts w:ascii="仿宋" w:eastAsia="仿宋" w:hAnsi="仿宋" w:hint="eastAsia"/>
          <w:b/>
          <w:spacing w:val="24"/>
          <w:sz w:val="32"/>
          <w:szCs w:val="32"/>
        </w:rPr>
      </w:pPr>
      <w:r>
        <w:rPr>
          <w:rFonts w:ascii="仿宋" w:eastAsia="仿宋" w:hAnsi="仿宋" w:hint="eastAsia"/>
          <w:b/>
          <w:spacing w:val="24"/>
          <w:sz w:val="32"/>
          <w:szCs w:val="32"/>
        </w:rPr>
        <w:t>湖南新财苑会计师事务所有限公司</w:t>
      </w:r>
    </w:p>
    <w:p w:rsidR="00A02A9F" w:rsidRDefault="00A02A9F">
      <w:pPr>
        <w:tabs>
          <w:tab w:val="left" w:pos="1260"/>
          <w:tab w:val="left" w:pos="6090"/>
        </w:tabs>
        <w:spacing w:line="740" w:lineRule="exact"/>
        <w:jc w:val="center"/>
        <w:rPr>
          <w:rFonts w:ascii="仿宋" w:eastAsia="仿宋" w:hAnsi="仿宋" w:hint="eastAsia"/>
          <w:b/>
          <w:spacing w:val="24"/>
          <w:sz w:val="32"/>
          <w:szCs w:val="32"/>
        </w:rPr>
      </w:pPr>
    </w:p>
    <w:p w:rsidR="00A02A9F" w:rsidRDefault="00A02A9F">
      <w:pPr>
        <w:tabs>
          <w:tab w:val="left" w:pos="1260"/>
          <w:tab w:val="left" w:pos="6090"/>
        </w:tabs>
        <w:spacing w:line="740" w:lineRule="exact"/>
        <w:jc w:val="center"/>
        <w:rPr>
          <w:rFonts w:ascii="仿宋" w:eastAsia="仿宋" w:hAnsi="仿宋"/>
          <w:b/>
          <w:spacing w:val="24"/>
          <w:sz w:val="32"/>
          <w:szCs w:val="32"/>
        </w:rPr>
      </w:pPr>
    </w:p>
    <w:p w:rsidR="00A02A9F" w:rsidRDefault="00A02A9F">
      <w:pPr>
        <w:tabs>
          <w:tab w:val="left" w:pos="1260"/>
          <w:tab w:val="left" w:pos="6090"/>
        </w:tabs>
        <w:spacing w:line="740" w:lineRule="exact"/>
        <w:jc w:val="distribute"/>
        <w:rPr>
          <w:rFonts w:ascii="宋体" w:hAnsi="宋体" w:hint="eastAsia"/>
          <w:b/>
          <w:spacing w:val="24"/>
          <w:sz w:val="48"/>
          <w:szCs w:val="48"/>
        </w:rPr>
      </w:pPr>
    </w:p>
    <w:p w:rsidR="00A02A9F" w:rsidRDefault="00A02A9F">
      <w:pPr>
        <w:tabs>
          <w:tab w:val="left" w:pos="1260"/>
          <w:tab w:val="left" w:pos="6090"/>
        </w:tabs>
        <w:spacing w:line="740" w:lineRule="exact"/>
        <w:jc w:val="distribute"/>
        <w:rPr>
          <w:rFonts w:ascii="宋体" w:hAnsi="宋体" w:hint="eastAsia"/>
          <w:b/>
          <w:spacing w:val="24"/>
          <w:sz w:val="48"/>
          <w:szCs w:val="48"/>
        </w:rPr>
      </w:pPr>
    </w:p>
    <w:p w:rsidR="00D5715C" w:rsidRDefault="008C5AE7">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D5715C" w:rsidRDefault="008C5AE7">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D5715C" w:rsidRDefault="008C5AE7">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07"/>
      </w:tblGrid>
      <w:tr w:rsidR="00D5715C">
        <w:tc>
          <w:tcPr>
            <w:tcW w:w="9407" w:type="dxa"/>
            <w:tcBorders>
              <w:top w:val="single" w:sz="4" w:space="0" w:color="auto"/>
              <w:left w:val="nil"/>
              <w:bottom w:val="nil"/>
              <w:right w:val="nil"/>
            </w:tcBorders>
          </w:tcPr>
          <w:p w:rsidR="00D5715C" w:rsidRDefault="00D5715C">
            <w:pPr>
              <w:spacing w:line="520" w:lineRule="exact"/>
              <w:rPr>
                <w:rFonts w:eastAsia="仿宋_GB2312"/>
                <w:szCs w:val="21"/>
                <w:u w:val="single"/>
                <w:bdr w:val="single" w:sz="4" w:space="0" w:color="auto"/>
              </w:rPr>
            </w:pPr>
          </w:p>
        </w:tc>
      </w:tr>
    </w:tbl>
    <w:p w:rsidR="00D5715C" w:rsidRDefault="008C5AE7">
      <w:pPr>
        <w:shd w:val="clear" w:color="auto" w:fill="FFFFFF"/>
        <w:spacing w:line="520" w:lineRule="exact"/>
        <w:jc w:val="center"/>
        <w:outlineLvl w:val="0"/>
        <w:rPr>
          <w:rFonts w:ascii="仿宋" w:eastAsia="仿宋" w:hAnsi="仿宋"/>
          <w:b/>
          <w:sz w:val="36"/>
          <w:szCs w:val="36"/>
        </w:rPr>
      </w:pPr>
      <w:r>
        <w:rPr>
          <w:rFonts w:ascii="仿宋" w:eastAsia="仿宋" w:hAnsi="仿宋" w:hint="eastAsia"/>
          <w:b/>
          <w:sz w:val="36"/>
          <w:szCs w:val="36"/>
        </w:rPr>
        <w:t>南县洞庭湖生态经济创新示范区管理委员会</w:t>
      </w:r>
    </w:p>
    <w:p w:rsidR="00D5715C" w:rsidRDefault="008C5AE7">
      <w:pPr>
        <w:shd w:val="clear" w:color="auto" w:fill="FFFFFF"/>
        <w:spacing w:line="520" w:lineRule="exact"/>
        <w:jc w:val="center"/>
        <w:outlineLvl w:val="0"/>
        <w:rPr>
          <w:rFonts w:ascii="仿宋" w:eastAsia="仿宋" w:hAnsi="仿宋"/>
          <w:b/>
          <w:sz w:val="36"/>
          <w:szCs w:val="36"/>
        </w:rPr>
      </w:pPr>
      <w:r>
        <w:rPr>
          <w:rFonts w:ascii="仿宋" w:eastAsia="仿宋" w:hAnsi="仿宋" w:hint="eastAsia"/>
          <w:b/>
          <w:sz w:val="36"/>
          <w:szCs w:val="36"/>
        </w:rPr>
        <w:t>2020年“罗文花海景区维护费”</w:t>
      </w:r>
    </w:p>
    <w:p w:rsidR="00D5715C" w:rsidRDefault="008C5AE7">
      <w:pPr>
        <w:spacing w:line="520" w:lineRule="exact"/>
        <w:ind w:leftChars="1450" w:left="3045" w:firstLineChars="50" w:firstLine="181"/>
        <w:rPr>
          <w:rFonts w:ascii="仿宋" w:eastAsia="仿宋" w:hAnsi="仿宋"/>
          <w:b/>
          <w:sz w:val="36"/>
          <w:szCs w:val="36"/>
        </w:rPr>
      </w:pPr>
      <w:r>
        <w:rPr>
          <w:rFonts w:ascii="仿宋" w:eastAsia="仿宋" w:hAnsi="仿宋" w:hint="eastAsia"/>
          <w:b/>
          <w:sz w:val="36"/>
          <w:szCs w:val="36"/>
        </w:rPr>
        <w:t>绩效评价报告</w:t>
      </w:r>
    </w:p>
    <w:p w:rsidR="00D5715C" w:rsidRDefault="008C5AE7" w:rsidP="00A02A9F">
      <w:pPr>
        <w:spacing w:line="520" w:lineRule="exact"/>
        <w:ind w:firstLineChars="700" w:firstLine="2296"/>
        <w:rPr>
          <w:rFonts w:ascii="仿宋" w:eastAsia="仿宋" w:hAnsi="仿宋"/>
          <w:spacing w:val="24"/>
          <w:sz w:val="28"/>
          <w:szCs w:val="28"/>
        </w:rPr>
      </w:pPr>
      <w:r>
        <w:rPr>
          <w:rFonts w:ascii="仿宋" w:eastAsia="仿宋" w:hAnsi="仿宋" w:hint="eastAsia"/>
          <w:spacing w:val="24"/>
          <w:sz w:val="28"/>
          <w:szCs w:val="28"/>
        </w:rPr>
        <w:t>湘财苑绩评字[2021]1-</w:t>
      </w:r>
      <w:r w:rsidR="00C04636">
        <w:rPr>
          <w:rFonts w:ascii="仿宋" w:eastAsia="仿宋" w:hAnsi="仿宋" w:hint="eastAsia"/>
          <w:spacing w:val="24"/>
          <w:sz w:val="28"/>
          <w:szCs w:val="28"/>
        </w:rPr>
        <w:t>011</w:t>
      </w:r>
      <w:r>
        <w:rPr>
          <w:rFonts w:ascii="仿宋" w:eastAsia="仿宋" w:hAnsi="仿宋" w:hint="eastAsia"/>
          <w:spacing w:val="24"/>
          <w:sz w:val="28"/>
          <w:szCs w:val="28"/>
        </w:rPr>
        <w:t>号</w:t>
      </w:r>
    </w:p>
    <w:p w:rsidR="00D5715C" w:rsidRDefault="008C5AE7">
      <w:pPr>
        <w:ind w:firstLineChars="250" w:firstLine="600"/>
        <w:rPr>
          <w:rFonts w:ascii="仿宋" w:eastAsia="仿宋" w:hAnsi="仿宋"/>
          <w:sz w:val="24"/>
          <w:szCs w:val="24"/>
        </w:rPr>
      </w:pPr>
      <w:r>
        <w:rPr>
          <w:rFonts w:ascii="仿宋" w:eastAsia="仿宋" w:hAnsi="仿宋" w:hint="eastAsia"/>
          <w:sz w:val="24"/>
          <w:szCs w:val="24"/>
        </w:rPr>
        <w:t>为进一步规范财政资金管理，强化财政资金支出绩效理念，切实提高财政资金使用效益，根据《中共中央 国务院关于全面实施预算绩效管理的意见》（中发〔2018〕34号）、《中共湖南省委办公厅、湖南省人民政府办公厅关于全面实施绩效管理的实施意见》（湘办发〔2019〕10号）、《预算绩效管理工作考核办法》（湘财绩〔2015〕15号）、《南县财政局关于对2020年度专项资金开展重点绩效评价工作的通知》（南财绩函[2021]10号）等文件要求，受南县财政局的委托，我所成立专项资金绩效评价工作组，于2021年4月26日—6月30日对创新示范区管委会2020年度“罗文花海景区维护费”（以下简称项目资金）开展了绩效评价。现将有关情况报告如下：</w:t>
      </w:r>
    </w:p>
    <w:p w:rsidR="00D5715C" w:rsidRDefault="008C5AE7">
      <w:pPr>
        <w:pStyle w:val="aa"/>
        <w:ind w:firstLineChars="250" w:firstLine="803"/>
        <w:rPr>
          <w:rFonts w:ascii="仿宋" w:eastAsia="仿宋" w:hAnsi="仿宋"/>
          <w:b/>
          <w:sz w:val="32"/>
          <w:szCs w:val="32"/>
        </w:rPr>
      </w:pPr>
      <w:r>
        <w:rPr>
          <w:rFonts w:ascii="仿宋" w:eastAsia="仿宋" w:hAnsi="仿宋" w:hint="eastAsia"/>
          <w:b/>
          <w:sz w:val="32"/>
          <w:szCs w:val="32"/>
        </w:rPr>
        <w:t>一、基本情况</w:t>
      </w:r>
    </w:p>
    <w:p w:rsidR="00D5715C" w:rsidRDefault="008C5AE7">
      <w:pPr>
        <w:pStyle w:val="a7"/>
        <w:shd w:val="clear" w:color="auto" w:fill="FFFFFF"/>
        <w:spacing w:before="0" w:beforeAutospacing="0" w:after="0" w:afterAutospacing="0"/>
        <w:ind w:firstLine="482"/>
        <w:rPr>
          <w:rFonts w:ascii="仿宋" w:eastAsia="仿宋" w:hAnsi="仿宋"/>
        </w:rPr>
      </w:pPr>
      <w:r>
        <w:rPr>
          <w:rFonts w:ascii="仿宋" w:eastAsia="仿宋" w:hAnsi="仿宋" w:hint="eastAsia"/>
        </w:rPr>
        <w:t>（一）项目单位基本情况。南县洞庭湖生态经济创新示范区管理委员会（以下简称“创新示范区管委会”）于2014年9月成立，原名“三新生态示范区筹委会”，于2015年6月经益阳市编委正式批复同意设立管委会，更名为“南县洞庭湖生态经济创新示范区”，为南县正科级行政机构，设有：办公室、规划建设部、经营发展部、财务部、社会事务部和新兴产业创业服务中心等6个部室。主要工作职责为：加快洞庭湖生态经济区建设，推进以新型城镇化为引领的城乡一体化进程，打造一个新型城镇、新兴产业、新农村“三新”调度融合发展的田</w:t>
      </w:r>
      <w:r>
        <w:rPr>
          <w:rFonts w:ascii="仿宋" w:eastAsia="仿宋" w:hAnsi="仿宋" w:hint="eastAsia"/>
        </w:rPr>
        <w:lastRenderedPageBreak/>
        <w:t>园城市示范区。目前重点打造的项目有罗文花海国际涂鸦艺术村、情湖湿地公园、现代农业科技示范园，班嘴易地扶贫集中安置区、涂家台产业科创园、洗马湖城市乐活商业区等。现有行政编制20个，事业编制8个。</w:t>
      </w:r>
    </w:p>
    <w:p w:rsidR="00D5715C" w:rsidRDefault="008C5AE7">
      <w:pPr>
        <w:pStyle w:val="a7"/>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二）项目基本情况。纳入本次绩效评价的项目名称为“罗文花海景区维护费”。根据创管报[2019]38号《南县洞庭湖生态经济创新示范区管委会&lt;关于请求拨付罗文花海景区维护费用的请示&gt;》、《南县人民政府县长办公会议纪要》[2019]24号第四项第三点：由县洞庭湖生态经济创新示范区管委会同县城投公司测算罗文花海景区公共景区公共管理区管理费额度后，纳入县财政公共预算支出；创新示范区管委会于2019年7月完成了罗文花海景区交接手续 ，自2019年8月起创新示范区管委会不再支付保安费用及景区路面清扫和维护费，保洁费用按照以前标准继续支付。因创新示范区管委会财力有限，故向县人民政府申请拨付88.961万元用于罗文花海景区维护,但未能提供相关政府和预算批复文件。</w:t>
      </w:r>
    </w:p>
    <w:p w:rsidR="00D5715C" w:rsidRDefault="008C5AE7">
      <w:pPr>
        <w:ind w:firstLineChars="150" w:firstLine="482"/>
        <w:rPr>
          <w:rFonts w:ascii="仿宋" w:eastAsia="仿宋" w:hAnsi="仿宋"/>
          <w:b/>
          <w:sz w:val="32"/>
          <w:szCs w:val="32"/>
        </w:rPr>
      </w:pPr>
      <w:r>
        <w:rPr>
          <w:rFonts w:ascii="仿宋" w:eastAsia="仿宋" w:hAnsi="仿宋" w:hint="eastAsia"/>
          <w:b/>
          <w:sz w:val="32"/>
          <w:szCs w:val="32"/>
        </w:rPr>
        <w:t>二、项目资金使用及管理情况</w:t>
      </w:r>
    </w:p>
    <w:p w:rsidR="00D5715C" w:rsidRDefault="008C5AE7">
      <w:pPr>
        <w:ind w:firstLineChars="200" w:firstLine="480"/>
        <w:rPr>
          <w:rFonts w:ascii="仿宋" w:eastAsia="仿宋" w:hAnsi="仿宋"/>
          <w:sz w:val="24"/>
          <w:szCs w:val="24"/>
        </w:rPr>
      </w:pPr>
      <w:r>
        <w:rPr>
          <w:rFonts w:ascii="仿宋" w:eastAsia="仿宋" w:hAnsi="仿宋" w:hint="eastAsia"/>
          <w:sz w:val="24"/>
          <w:szCs w:val="24"/>
        </w:rPr>
        <w:t>（一）项目资金到位情况。“罗文花海景区维护费”县级财政预算安排项目资金60万元，县财政实际拨款金额60万元，资金到位率100%。</w:t>
      </w:r>
    </w:p>
    <w:p w:rsidR="00D5715C" w:rsidRDefault="008C5AE7">
      <w:pPr>
        <w:ind w:firstLineChars="200" w:firstLine="480"/>
        <w:rPr>
          <w:rFonts w:ascii="仿宋" w:eastAsia="仿宋" w:hAnsi="仿宋"/>
          <w:sz w:val="24"/>
          <w:szCs w:val="24"/>
        </w:rPr>
      </w:pPr>
      <w:r>
        <w:rPr>
          <w:rFonts w:ascii="仿宋" w:eastAsia="仿宋" w:hAnsi="仿宋" w:hint="eastAsia"/>
          <w:color w:val="000000" w:themeColor="text1"/>
          <w:sz w:val="24"/>
          <w:szCs w:val="24"/>
        </w:rPr>
        <w:t>（二）项目资金</w:t>
      </w:r>
      <w:r>
        <w:rPr>
          <w:rFonts w:ascii="仿宋" w:eastAsia="仿宋" w:hAnsi="仿宋" w:hint="eastAsia"/>
          <w:sz w:val="24"/>
          <w:szCs w:val="24"/>
        </w:rPr>
        <w:t>使用</w:t>
      </w:r>
      <w:r>
        <w:rPr>
          <w:rFonts w:ascii="仿宋" w:eastAsia="仿宋" w:hAnsi="仿宋" w:hint="eastAsia"/>
          <w:color w:val="000000" w:themeColor="text1"/>
          <w:sz w:val="24"/>
          <w:szCs w:val="24"/>
        </w:rPr>
        <w:t>情况。“罗文花海景区维护费”项目资金</w:t>
      </w:r>
      <w:r>
        <w:rPr>
          <w:rFonts w:ascii="仿宋" w:eastAsia="仿宋" w:hAnsi="仿宋" w:hint="eastAsia"/>
          <w:sz w:val="24"/>
          <w:szCs w:val="24"/>
        </w:rPr>
        <w:t>实际使用资金591,266.59元，结余项目资金8,733.41元。资金明细情况如下：</w:t>
      </w:r>
    </w:p>
    <w:tbl>
      <w:tblPr>
        <w:tblW w:w="8593" w:type="dxa"/>
        <w:tblInd w:w="93" w:type="dxa"/>
        <w:tblLayout w:type="fixed"/>
        <w:tblLook w:val="04A0"/>
      </w:tblPr>
      <w:tblGrid>
        <w:gridCol w:w="656"/>
        <w:gridCol w:w="1075"/>
        <w:gridCol w:w="3452"/>
        <w:gridCol w:w="1327"/>
        <w:gridCol w:w="1047"/>
        <w:gridCol w:w="1036"/>
      </w:tblGrid>
      <w:tr w:rsidR="00D5715C">
        <w:trPr>
          <w:trHeight w:val="675"/>
        </w:trPr>
        <w:tc>
          <w:tcPr>
            <w:tcW w:w="6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jc w:val="center"/>
              <w:textAlignment w:val="center"/>
              <w:rPr>
                <w:rFonts w:ascii="宋体" w:eastAsia="宋体" w:hAnsi="宋体" w:cs="宋体"/>
                <w:color w:val="000000"/>
                <w:sz w:val="18"/>
                <w:szCs w:val="18"/>
              </w:rPr>
            </w:pPr>
            <w:r>
              <w:rPr>
                <w:rFonts w:ascii="宋体" w:eastAsia="宋体" w:hAnsi="宋体" w:cs="宋体" w:hint="eastAsia"/>
                <w:color w:val="000000"/>
                <w:kern w:val="0"/>
                <w:sz w:val="18"/>
                <w:szCs w:val="18"/>
              </w:rPr>
              <w:t>序号</w:t>
            </w:r>
          </w:p>
        </w:tc>
        <w:tc>
          <w:tcPr>
            <w:tcW w:w="10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jc w:val="center"/>
              <w:textAlignment w:val="center"/>
              <w:rPr>
                <w:rFonts w:ascii="宋体" w:eastAsia="宋体" w:hAnsi="宋体" w:cs="宋体"/>
                <w:color w:val="000000"/>
                <w:sz w:val="18"/>
                <w:szCs w:val="18"/>
              </w:rPr>
            </w:pPr>
            <w:r>
              <w:rPr>
                <w:rFonts w:ascii="宋体" w:eastAsia="宋体" w:hAnsi="宋体" w:cs="宋体" w:hint="eastAsia"/>
                <w:color w:val="000000"/>
                <w:kern w:val="0"/>
                <w:sz w:val="18"/>
                <w:szCs w:val="18"/>
              </w:rPr>
              <w:t>年初预算（万元）</w:t>
            </w: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jc w:val="center"/>
              <w:textAlignment w:val="center"/>
              <w:rPr>
                <w:rFonts w:ascii="宋体" w:eastAsia="宋体" w:hAnsi="宋体" w:cs="宋体"/>
                <w:color w:val="000000"/>
                <w:sz w:val="18"/>
                <w:szCs w:val="18"/>
              </w:rPr>
            </w:pPr>
            <w:r>
              <w:rPr>
                <w:rFonts w:ascii="宋体" w:eastAsia="宋体" w:hAnsi="宋体" w:cs="宋体" w:hint="eastAsia"/>
                <w:color w:val="000000"/>
                <w:kern w:val="0"/>
                <w:sz w:val="18"/>
                <w:szCs w:val="18"/>
              </w:rPr>
              <w:t>本年开支项目</w:t>
            </w:r>
          </w:p>
        </w:tc>
        <w:tc>
          <w:tcPr>
            <w:tcW w:w="132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jc w:val="center"/>
              <w:textAlignment w:val="center"/>
              <w:rPr>
                <w:rFonts w:ascii="宋体" w:eastAsia="宋体" w:hAnsi="宋体" w:cs="宋体"/>
                <w:color w:val="000000"/>
                <w:sz w:val="18"/>
                <w:szCs w:val="18"/>
              </w:rPr>
            </w:pPr>
            <w:r>
              <w:rPr>
                <w:rFonts w:ascii="宋体" w:eastAsia="宋体" w:hAnsi="宋体" w:cs="宋体" w:hint="eastAsia"/>
                <w:color w:val="000000"/>
                <w:kern w:val="0"/>
                <w:sz w:val="18"/>
                <w:szCs w:val="18"/>
              </w:rPr>
              <w:t>本年支出金额（元）</w:t>
            </w:r>
          </w:p>
        </w:tc>
        <w:tc>
          <w:tcPr>
            <w:tcW w:w="10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jc w:val="center"/>
              <w:textAlignment w:val="center"/>
              <w:rPr>
                <w:rFonts w:ascii="宋体" w:eastAsia="宋体" w:hAnsi="宋体" w:cs="宋体"/>
                <w:color w:val="000000"/>
                <w:sz w:val="18"/>
                <w:szCs w:val="18"/>
              </w:rPr>
            </w:pPr>
            <w:r>
              <w:rPr>
                <w:rFonts w:ascii="宋体" w:eastAsia="宋体" w:hAnsi="宋体" w:cs="宋体" w:hint="eastAsia"/>
                <w:color w:val="000000"/>
                <w:kern w:val="0"/>
                <w:sz w:val="18"/>
                <w:szCs w:val="18"/>
              </w:rPr>
              <w:t>占支出资金比例</w:t>
            </w:r>
          </w:p>
        </w:tc>
        <w:tc>
          <w:tcPr>
            <w:tcW w:w="10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jc w:val="center"/>
              <w:textAlignment w:val="center"/>
              <w:rPr>
                <w:rFonts w:ascii="宋体" w:eastAsia="宋体" w:hAnsi="宋体" w:cs="宋体"/>
                <w:color w:val="000000"/>
                <w:sz w:val="18"/>
                <w:szCs w:val="18"/>
              </w:rPr>
            </w:pPr>
            <w:r>
              <w:rPr>
                <w:rFonts w:ascii="宋体" w:eastAsia="宋体" w:hAnsi="宋体" w:cs="宋体" w:hint="eastAsia"/>
                <w:color w:val="000000"/>
                <w:kern w:val="0"/>
                <w:sz w:val="18"/>
                <w:szCs w:val="18"/>
              </w:rPr>
              <w:t>预算执行率%</w:t>
            </w:r>
          </w:p>
        </w:tc>
      </w:tr>
      <w:tr w:rsidR="00D5715C">
        <w:trPr>
          <w:trHeight w:val="81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1</w:t>
            </w:r>
          </w:p>
        </w:tc>
        <w:tc>
          <w:tcPr>
            <w:tcW w:w="1075"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 xml:space="preserve">60.00 </w:t>
            </w: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textAlignment w:val="center"/>
              <w:rPr>
                <w:rFonts w:ascii="宋体" w:eastAsia="宋体" w:hAnsi="宋体" w:cs="宋体"/>
                <w:color w:val="000000"/>
                <w:sz w:val="22"/>
              </w:rPr>
            </w:pPr>
            <w:r>
              <w:rPr>
                <w:rFonts w:ascii="宋体" w:eastAsia="宋体" w:hAnsi="宋体" w:cs="宋体" w:hint="eastAsia"/>
                <w:color w:val="000000"/>
                <w:kern w:val="0"/>
                <w:sz w:val="22"/>
              </w:rPr>
              <w:t>委托业务费-南洲镇“四村”土地规划编制服务</w:t>
            </w: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100,000.00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16.91%</w:t>
            </w:r>
          </w:p>
        </w:tc>
        <w:tc>
          <w:tcPr>
            <w:tcW w:w="1036"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98.54%</w:t>
            </w:r>
          </w:p>
        </w:tc>
      </w:tr>
      <w:tr w:rsidR="00D5715C">
        <w:trPr>
          <w:trHeight w:val="54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2</w:t>
            </w:r>
          </w:p>
        </w:tc>
        <w:tc>
          <w:tcPr>
            <w:tcW w:w="1075"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textAlignment w:val="center"/>
              <w:rPr>
                <w:rFonts w:ascii="宋体" w:eastAsia="宋体" w:hAnsi="宋体" w:cs="宋体"/>
                <w:color w:val="000000"/>
                <w:sz w:val="22"/>
              </w:rPr>
            </w:pPr>
            <w:r>
              <w:rPr>
                <w:rFonts w:ascii="宋体" w:eastAsia="宋体" w:hAnsi="宋体" w:cs="宋体" w:hint="eastAsia"/>
                <w:color w:val="000000"/>
                <w:kern w:val="0"/>
                <w:sz w:val="22"/>
              </w:rPr>
              <w:t>规划设计费-2019年打包项目</w:t>
            </w: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50,000.00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8.46%</w:t>
            </w: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r>
      <w:tr w:rsidR="00D5715C">
        <w:trPr>
          <w:trHeight w:val="54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3</w:t>
            </w:r>
          </w:p>
        </w:tc>
        <w:tc>
          <w:tcPr>
            <w:tcW w:w="1075"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textAlignment w:val="center"/>
              <w:rPr>
                <w:rFonts w:ascii="宋体" w:eastAsia="宋体" w:hAnsi="宋体" w:cs="宋体"/>
                <w:color w:val="000000"/>
                <w:sz w:val="22"/>
              </w:rPr>
            </w:pPr>
            <w:r>
              <w:rPr>
                <w:rFonts w:ascii="宋体" w:eastAsia="宋体" w:hAnsi="宋体" w:cs="宋体" w:hint="eastAsia"/>
                <w:color w:val="000000"/>
                <w:kern w:val="0"/>
                <w:sz w:val="22"/>
              </w:rPr>
              <w:t>工程款-罗文花海工程</w:t>
            </w: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50,000.00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8.46%</w:t>
            </w: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r>
      <w:tr w:rsidR="00D5715C">
        <w:trPr>
          <w:trHeight w:val="27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4</w:t>
            </w:r>
          </w:p>
        </w:tc>
        <w:tc>
          <w:tcPr>
            <w:tcW w:w="1075"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textAlignment w:val="center"/>
              <w:rPr>
                <w:rFonts w:ascii="宋体" w:eastAsia="宋体" w:hAnsi="宋体" w:cs="宋体"/>
                <w:color w:val="000000"/>
                <w:sz w:val="22"/>
              </w:rPr>
            </w:pPr>
            <w:r>
              <w:rPr>
                <w:rFonts w:ascii="宋体" w:eastAsia="宋体" w:hAnsi="宋体" w:cs="宋体" w:hint="eastAsia"/>
                <w:color w:val="000000"/>
                <w:kern w:val="0"/>
                <w:sz w:val="22"/>
              </w:rPr>
              <w:t>设备采购费-罗文成果展示中心</w:t>
            </w: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50,000.00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8.46%</w:t>
            </w: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r>
      <w:tr w:rsidR="00D5715C">
        <w:trPr>
          <w:trHeight w:val="54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5</w:t>
            </w:r>
          </w:p>
        </w:tc>
        <w:tc>
          <w:tcPr>
            <w:tcW w:w="1075"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textAlignment w:val="center"/>
              <w:rPr>
                <w:rFonts w:ascii="宋体" w:eastAsia="宋体" w:hAnsi="宋体" w:cs="宋体"/>
                <w:color w:val="000000"/>
                <w:sz w:val="22"/>
              </w:rPr>
            </w:pPr>
            <w:r>
              <w:rPr>
                <w:rFonts w:ascii="宋体" w:eastAsia="宋体" w:hAnsi="宋体" w:cs="宋体" w:hint="eastAsia"/>
                <w:color w:val="000000"/>
                <w:kern w:val="0"/>
                <w:sz w:val="22"/>
              </w:rPr>
              <w:t>绩效工资-临聘人员年终绩效</w:t>
            </w: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85,400.00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14.44%</w:t>
            </w: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r>
      <w:tr w:rsidR="00D5715C">
        <w:trPr>
          <w:trHeight w:val="54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lastRenderedPageBreak/>
              <w:t>6</w:t>
            </w:r>
          </w:p>
        </w:tc>
        <w:tc>
          <w:tcPr>
            <w:tcW w:w="1075"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textAlignment w:val="center"/>
              <w:rPr>
                <w:rFonts w:ascii="宋体" w:eastAsia="宋体" w:hAnsi="宋体" w:cs="宋体"/>
                <w:color w:val="000000"/>
                <w:sz w:val="22"/>
              </w:rPr>
            </w:pPr>
            <w:r>
              <w:rPr>
                <w:rFonts w:ascii="宋体" w:eastAsia="宋体" w:hAnsi="宋体" w:cs="宋体" w:hint="eastAsia"/>
                <w:color w:val="000000"/>
                <w:kern w:val="0"/>
                <w:sz w:val="22"/>
              </w:rPr>
              <w:t>业务活动费-丰收节演出人员餐费</w:t>
            </w: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13,520.00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2.29%</w:t>
            </w: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r>
      <w:tr w:rsidR="00D5715C">
        <w:trPr>
          <w:trHeight w:val="54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7</w:t>
            </w:r>
          </w:p>
        </w:tc>
        <w:tc>
          <w:tcPr>
            <w:tcW w:w="1075"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textAlignment w:val="center"/>
              <w:rPr>
                <w:rFonts w:ascii="宋体" w:eastAsia="宋体" w:hAnsi="宋体" w:cs="宋体"/>
                <w:color w:val="000000"/>
                <w:sz w:val="22"/>
              </w:rPr>
            </w:pPr>
            <w:r>
              <w:rPr>
                <w:rFonts w:ascii="宋体" w:eastAsia="宋体" w:hAnsi="宋体" w:cs="宋体" w:hint="eastAsia"/>
                <w:color w:val="000000"/>
                <w:kern w:val="0"/>
                <w:sz w:val="22"/>
              </w:rPr>
              <w:t>办公费</w:t>
            </w: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24,190.00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4.09%</w:t>
            </w: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r>
      <w:tr w:rsidR="00D5715C">
        <w:trPr>
          <w:trHeight w:val="27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8</w:t>
            </w:r>
          </w:p>
        </w:tc>
        <w:tc>
          <w:tcPr>
            <w:tcW w:w="1075"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textAlignment w:val="center"/>
              <w:rPr>
                <w:rFonts w:ascii="宋体" w:eastAsia="宋体" w:hAnsi="宋体" w:cs="宋体"/>
                <w:color w:val="000000"/>
                <w:sz w:val="22"/>
              </w:rPr>
            </w:pPr>
            <w:r>
              <w:rPr>
                <w:rFonts w:ascii="宋体" w:eastAsia="宋体" w:hAnsi="宋体" w:cs="宋体" w:hint="eastAsia"/>
                <w:color w:val="000000"/>
                <w:kern w:val="0"/>
                <w:sz w:val="22"/>
              </w:rPr>
              <w:t>公务接待费</w:t>
            </w: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31,513.00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5.33%</w:t>
            </w: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r>
      <w:tr w:rsidR="00D5715C">
        <w:trPr>
          <w:trHeight w:val="27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9</w:t>
            </w:r>
          </w:p>
        </w:tc>
        <w:tc>
          <w:tcPr>
            <w:tcW w:w="1075"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textAlignment w:val="center"/>
              <w:rPr>
                <w:rFonts w:ascii="宋体" w:eastAsia="宋体" w:hAnsi="宋体" w:cs="宋体"/>
                <w:color w:val="000000"/>
                <w:sz w:val="22"/>
              </w:rPr>
            </w:pPr>
            <w:r>
              <w:rPr>
                <w:rFonts w:ascii="宋体" w:eastAsia="宋体" w:hAnsi="宋体" w:cs="宋体" w:hint="eastAsia"/>
                <w:color w:val="000000"/>
                <w:kern w:val="0"/>
                <w:sz w:val="22"/>
              </w:rPr>
              <w:t>电费</w:t>
            </w: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17,899.59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3.03%</w:t>
            </w: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r>
      <w:tr w:rsidR="00D5715C">
        <w:trPr>
          <w:trHeight w:val="27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kern w:val="0"/>
                <w:sz w:val="22"/>
              </w:rPr>
            </w:pPr>
            <w:r>
              <w:rPr>
                <w:rFonts w:ascii="宋体" w:eastAsia="宋体" w:hAnsi="宋体" w:cs="宋体" w:hint="eastAsia"/>
                <w:color w:val="000000"/>
                <w:kern w:val="0"/>
                <w:sz w:val="22"/>
              </w:rPr>
              <w:t>10</w:t>
            </w:r>
          </w:p>
        </w:tc>
        <w:tc>
          <w:tcPr>
            <w:tcW w:w="1075"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c>
          <w:tcPr>
            <w:tcW w:w="34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715C" w:rsidRDefault="008C5AE7">
            <w:pPr>
              <w:textAlignment w:val="center"/>
              <w:rPr>
                <w:rFonts w:ascii="宋体" w:eastAsia="宋体" w:hAnsi="宋体" w:cs="宋体"/>
                <w:color w:val="000000"/>
                <w:kern w:val="0"/>
                <w:sz w:val="22"/>
              </w:rPr>
            </w:pPr>
            <w:r>
              <w:rPr>
                <w:rFonts w:ascii="宋体" w:eastAsia="宋体" w:hAnsi="宋体" w:cs="宋体" w:hint="eastAsia"/>
                <w:color w:val="000000"/>
                <w:kern w:val="0"/>
                <w:sz w:val="22"/>
              </w:rPr>
              <w:t>劳务费</w:t>
            </w: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kern w:val="0"/>
                <w:sz w:val="22"/>
              </w:rPr>
            </w:pPr>
            <w:r>
              <w:rPr>
                <w:rFonts w:ascii="宋体" w:eastAsia="宋体" w:hAnsi="宋体" w:cs="宋体" w:hint="eastAsia"/>
                <w:color w:val="000000"/>
                <w:kern w:val="0"/>
                <w:sz w:val="22"/>
              </w:rPr>
              <w:t xml:space="preserve">168,744.00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kern w:val="0"/>
                <w:sz w:val="22"/>
              </w:rPr>
            </w:pPr>
            <w:r>
              <w:rPr>
                <w:rFonts w:ascii="宋体" w:eastAsia="宋体" w:hAnsi="宋体" w:cs="宋体" w:hint="eastAsia"/>
                <w:color w:val="000000"/>
                <w:kern w:val="0"/>
                <w:sz w:val="22"/>
              </w:rPr>
              <w:t>28.54%</w:t>
            </w:r>
          </w:p>
        </w:tc>
        <w:tc>
          <w:tcPr>
            <w:tcW w:w="1036" w:type="dxa"/>
            <w:vMerge/>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jc w:val="center"/>
              <w:rPr>
                <w:rFonts w:ascii="宋体" w:eastAsia="宋体" w:hAnsi="宋体" w:cs="宋体"/>
                <w:color w:val="000000"/>
                <w:sz w:val="22"/>
              </w:rPr>
            </w:pPr>
          </w:p>
        </w:tc>
      </w:tr>
      <w:tr w:rsidR="00D5715C">
        <w:trPr>
          <w:trHeight w:val="420"/>
        </w:trPr>
        <w:tc>
          <w:tcPr>
            <w:tcW w:w="65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合计</w:t>
            </w:r>
          </w:p>
        </w:tc>
        <w:tc>
          <w:tcPr>
            <w:tcW w:w="107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60.00 </w:t>
            </w:r>
          </w:p>
        </w:tc>
        <w:tc>
          <w:tcPr>
            <w:tcW w:w="345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D5715C">
            <w:pPr>
              <w:rPr>
                <w:rFonts w:ascii="宋体" w:eastAsia="宋体" w:hAnsi="宋体" w:cs="宋体"/>
                <w:color w:val="000000"/>
                <w:sz w:val="22"/>
              </w:rPr>
            </w:pPr>
          </w:p>
        </w:tc>
        <w:tc>
          <w:tcPr>
            <w:tcW w:w="132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right"/>
              <w:textAlignment w:val="center"/>
              <w:rPr>
                <w:rFonts w:ascii="宋体" w:eastAsia="宋体" w:hAnsi="宋体" w:cs="宋体"/>
                <w:color w:val="000000"/>
                <w:sz w:val="22"/>
              </w:rPr>
            </w:pPr>
            <w:r>
              <w:rPr>
                <w:rFonts w:ascii="宋体" w:eastAsia="宋体" w:hAnsi="宋体" w:cs="宋体" w:hint="eastAsia"/>
                <w:color w:val="000000"/>
                <w:kern w:val="0"/>
                <w:sz w:val="22"/>
              </w:rPr>
              <w:t xml:space="preserve">591,266.59 </w:t>
            </w:r>
          </w:p>
        </w:tc>
        <w:tc>
          <w:tcPr>
            <w:tcW w:w="104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100.00%</w:t>
            </w:r>
          </w:p>
        </w:tc>
        <w:tc>
          <w:tcPr>
            <w:tcW w:w="103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5715C" w:rsidRDefault="008C5AE7">
            <w:pPr>
              <w:jc w:val="center"/>
              <w:textAlignment w:val="center"/>
              <w:rPr>
                <w:rFonts w:ascii="宋体" w:eastAsia="宋体" w:hAnsi="宋体" w:cs="宋体"/>
                <w:color w:val="000000"/>
                <w:sz w:val="22"/>
              </w:rPr>
            </w:pPr>
            <w:r>
              <w:rPr>
                <w:rFonts w:ascii="宋体" w:eastAsia="宋体" w:hAnsi="宋体" w:cs="宋体" w:hint="eastAsia"/>
                <w:color w:val="000000"/>
                <w:kern w:val="0"/>
                <w:sz w:val="22"/>
              </w:rPr>
              <w:t>98.54%</w:t>
            </w:r>
          </w:p>
        </w:tc>
      </w:tr>
    </w:tbl>
    <w:p w:rsidR="00D5715C" w:rsidRDefault="008C5AE7">
      <w:pPr>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（三）项目资金管理情况。</w:t>
      </w:r>
      <w:r>
        <w:rPr>
          <w:rFonts w:ascii="仿宋" w:eastAsia="仿宋" w:hAnsi="仿宋" w:hint="eastAsia"/>
          <w:sz w:val="24"/>
          <w:szCs w:val="24"/>
        </w:rPr>
        <w:t>项目资金由南县财政局将创新示范区管委会的预算经费分季度下达指标支付令，创新示范区管委会根据需要申请拨款，再由南县财政局国库集中支付，费用报销程序基本合规，相关手续较完善。</w:t>
      </w:r>
    </w:p>
    <w:p w:rsidR="00D5715C" w:rsidRDefault="008C5AE7">
      <w:pPr>
        <w:tabs>
          <w:tab w:val="left" w:pos="5567"/>
        </w:tabs>
        <w:ind w:left="760"/>
        <w:rPr>
          <w:rFonts w:ascii="仿宋" w:eastAsia="仿宋" w:hAnsi="仿宋"/>
          <w:b/>
          <w:sz w:val="32"/>
          <w:szCs w:val="32"/>
        </w:rPr>
      </w:pPr>
      <w:r>
        <w:rPr>
          <w:rFonts w:ascii="仿宋" w:eastAsia="仿宋" w:hAnsi="仿宋" w:hint="eastAsia"/>
          <w:b/>
          <w:sz w:val="32"/>
          <w:szCs w:val="32"/>
        </w:rPr>
        <w:t>三、项目组织实施情况</w:t>
      </w:r>
      <w:r>
        <w:rPr>
          <w:rFonts w:ascii="仿宋" w:eastAsia="仿宋" w:hAnsi="仿宋" w:hint="eastAsia"/>
          <w:b/>
          <w:sz w:val="32"/>
          <w:szCs w:val="32"/>
        </w:rPr>
        <w:tab/>
      </w:r>
    </w:p>
    <w:p w:rsidR="00D5715C" w:rsidRDefault="008C5AE7">
      <w:pPr>
        <w:ind w:firstLine="480"/>
        <w:rPr>
          <w:rFonts w:ascii="仿宋" w:eastAsia="仿宋" w:hAnsi="仿宋"/>
          <w:sz w:val="24"/>
          <w:szCs w:val="24"/>
        </w:rPr>
      </w:pPr>
      <w:r>
        <w:rPr>
          <w:rFonts w:ascii="仿宋" w:eastAsia="仿宋" w:hAnsi="仿宋" w:hint="eastAsia"/>
          <w:sz w:val="24"/>
          <w:szCs w:val="24"/>
        </w:rPr>
        <w:t>（一）制度建设情况。为进一步规范财政资金管理，强化财政资金支出绩效理念，切实提高财政资金使用效益，创新示范区管委会成立了预算绩效管理工作领导小组，制订了《南县洞庭湖生态经济创新示范区管理制度》、《南县洞庭湖生态经济创新示范区管理委员会联审会签制度》、《财务管理制度》等资金管理制度，要求实行“明确职责、分类管理、科学设岗、以岗定薪、统筹兼顾、绩效考核”的指导思想，指定专人负责项目资金的支出审核与监管，提高财政资金使用效益。</w:t>
      </w:r>
    </w:p>
    <w:p w:rsidR="00D5715C" w:rsidRDefault="008C5AE7">
      <w:pPr>
        <w:ind w:firstLineChars="200" w:firstLine="480"/>
        <w:rPr>
          <w:rFonts w:ascii="仿宋" w:eastAsia="仿宋" w:hAnsi="仿宋"/>
          <w:sz w:val="24"/>
          <w:szCs w:val="24"/>
        </w:rPr>
      </w:pPr>
      <w:r>
        <w:rPr>
          <w:rFonts w:ascii="仿宋" w:eastAsia="仿宋" w:hAnsi="仿宋" w:hint="eastAsia"/>
          <w:sz w:val="24"/>
          <w:szCs w:val="24"/>
        </w:rPr>
        <w:t>（二）项目实施情况。一是明确责任。罗文花海景区维护项目参照类式企业机构设置，由南县洞庭湖生态经济创新示范区管理委员会党工委书记郭岚作组长，党工委成员甘亮任副组长，办公室主任曹睿智，社会事业部成员何姣，财务部成员周河及单位纪检人员组成项目建设领导小组，负责监督项目进度；二加强内部控制建设，规范内控工作成立了南县洞庭湖生态经济创新示范区管理委员会风险评估工作领导小组，强化落实财务管理制度，防范风险，依法履行内控监督职能，促进廉政建设；三是是妥善保管资料，对项目申报、备案等相关资料及时整理并归档；四是应进行政府采购项目均已进行了政府采购，实施程序基本规范。</w:t>
      </w:r>
    </w:p>
    <w:p w:rsidR="00D5715C" w:rsidRDefault="008C5AE7">
      <w:pPr>
        <w:ind w:firstLine="480"/>
        <w:rPr>
          <w:rFonts w:ascii="仿宋" w:eastAsia="仿宋" w:hAnsi="仿宋"/>
          <w:b/>
          <w:sz w:val="32"/>
          <w:szCs w:val="32"/>
        </w:rPr>
      </w:pPr>
      <w:r>
        <w:rPr>
          <w:rFonts w:ascii="仿宋" w:eastAsia="仿宋" w:hAnsi="仿宋" w:hint="eastAsia"/>
          <w:b/>
          <w:sz w:val="32"/>
          <w:szCs w:val="32"/>
        </w:rPr>
        <w:lastRenderedPageBreak/>
        <w:t>四、绩效评价工作情况</w:t>
      </w:r>
    </w:p>
    <w:p w:rsidR="00D5715C" w:rsidRDefault="008C5AE7">
      <w:pPr>
        <w:ind w:firstLine="480"/>
        <w:rPr>
          <w:rFonts w:ascii="仿宋" w:eastAsia="仿宋" w:hAnsi="仿宋" w:cs="仿宋"/>
          <w:sz w:val="24"/>
          <w:szCs w:val="24"/>
        </w:rPr>
      </w:pPr>
      <w:r>
        <w:rPr>
          <w:rFonts w:ascii="仿宋" w:eastAsia="仿宋" w:hAnsi="仿宋" w:cs="仿宋" w:hint="eastAsia"/>
          <w:sz w:val="24"/>
          <w:szCs w:val="24"/>
        </w:rPr>
        <w:t>（一）绩效评价目的</w:t>
      </w:r>
    </w:p>
    <w:p w:rsidR="00D5715C" w:rsidRDefault="008C5AE7">
      <w:pPr>
        <w:pStyle w:val="p0"/>
        <w:wordWrap w:val="0"/>
        <w:spacing w:before="0" w:beforeAutospacing="0" w:after="0" w:afterAutospacing="0" w:line="560" w:lineRule="atLeast"/>
        <w:ind w:firstLine="560"/>
        <w:rPr>
          <w:rFonts w:ascii="仿宋" w:eastAsia="仿宋" w:hAnsi="仿宋" w:cs="仿宋"/>
          <w:color w:val="auto"/>
          <w:kern w:val="2"/>
          <w:sz w:val="24"/>
          <w:szCs w:val="24"/>
        </w:rPr>
      </w:pPr>
      <w:r>
        <w:rPr>
          <w:rFonts w:ascii="仿宋" w:eastAsia="仿宋" w:hAnsi="仿宋" w:cs="仿宋" w:hint="eastAsia"/>
          <w:color w:val="auto"/>
          <w:kern w:val="2"/>
          <w:sz w:val="24"/>
          <w:szCs w:val="24"/>
        </w:rPr>
        <w:t>通过绩效评价全面分析该项目资金使用、管理和项目实施情况，进一步规范</w:t>
      </w:r>
      <w:r>
        <w:rPr>
          <w:rFonts w:ascii="仿宋" w:eastAsia="仿宋" w:hAnsi="仿宋" w:hint="eastAsia"/>
          <w:sz w:val="24"/>
          <w:szCs w:val="24"/>
        </w:rPr>
        <w:t>创新示范区管委会2020年度“罗文花海景区维护费”</w:t>
      </w:r>
      <w:r>
        <w:rPr>
          <w:rFonts w:ascii="仿宋" w:eastAsia="仿宋" w:hAnsi="仿宋" w:cs="仿宋" w:hint="eastAsia"/>
          <w:color w:val="auto"/>
          <w:kern w:val="2"/>
          <w:sz w:val="24"/>
          <w:szCs w:val="24"/>
        </w:rPr>
        <w:t>的使用，强化财政资金支出绩效理念，切实提高财政资金使用效益。</w:t>
      </w:r>
    </w:p>
    <w:p w:rsidR="00D5715C" w:rsidRDefault="008C5AE7">
      <w:pPr>
        <w:ind w:firstLineChars="200" w:firstLine="480"/>
        <w:rPr>
          <w:rFonts w:ascii="仿宋" w:eastAsia="仿宋" w:hAnsi="仿宋"/>
          <w:sz w:val="24"/>
          <w:szCs w:val="24"/>
        </w:rPr>
      </w:pPr>
      <w:r>
        <w:rPr>
          <w:rFonts w:ascii="仿宋" w:eastAsia="仿宋" w:hAnsi="仿宋" w:cs="仿宋" w:hint="eastAsia"/>
          <w:sz w:val="24"/>
          <w:szCs w:val="24"/>
        </w:rPr>
        <w:t>（二）</w:t>
      </w:r>
      <w:r>
        <w:rPr>
          <w:rFonts w:ascii="仿宋" w:eastAsia="仿宋" w:hAnsi="仿宋" w:hint="eastAsia"/>
          <w:sz w:val="24"/>
          <w:szCs w:val="24"/>
        </w:rPr>
        <w:t>绩效评价工作过程。</w:t>
      </w:r>
    </w:p>
    <w:p w:rsidR="00D5715C" w:rsidRDefault="008C5AE7">
      <w:pPr>
        <w:ind w:firstLine="480"/>
        <w:rPr>
          <w:rFonts w:ascii="仿宋" w:eastAsia="仿宋" w:hAnsi="仿宋"/>
          <w:sz w:val="24"/>
          <w:szCs w:val="24"/>
        </w:rPr>
      </w:pPr>
      <w:r>
        <w:rPr>
          <w:rFonts w:ascii="仿宋" w:eastAsia="仿宋" w:hAnsi="仿宋" w:hint="eastAsia"/>
          <w:sz w:val="24"/>
          <w:szCs w:val="24"/>
        </w:rPr>
        <w:t>根据南县财政局《关于对2020年度专项资金开展重点绩效评价工作的通知》(南财绩函[2021]10号)文件要求，我所按下列步骤开展了绩效评价工作：</w:t>
      </w:r>
    </w:p>
    <w:p w:rsidR="00D5715C" w:rsidRDefault="008C5AE7">
      <w:pPr>
        <w:ind w:firstLineChars="200"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1.前期准备。我所抽调专人成立了绩效评价工作组，明确了工作职责，制定了现场评价方案，设计了相关表格，联系了相关部门和单位，确定了实施时间。</w:t>
      </w:r>
    </w:p>
    <w:p w:rsidR="00D5715C" w:rsidRDefault="008C5AE7">
      <w:pPr>
        <w:ind w:firstLineChars="200" w:firstLine="480"/>
        <w:rPr>
          <w:rFonts w:ascii="仿宋" w:eastAsia="仿宋" w:hAnsi="仿宋"/>
          <w:sz w:val="24"/>
          <w:szCs w:val="24"/>
        </w:rPr>
      </w:pPr>
      <w:r>
        <w:rPr>
          <w:rFonts w:ascii="仿宋" w:eastAsia="仿宋" w:hAnsi="仿宋" w:hint="eastAsia"/>
          <w:sz w:val="24"/>
          <w:szCs w:val="24"/>
        </w:rPr>
        <w:t>2.实施情况。项目绩效评价实施步骤：（1）召开座谈会。组织项目单位管理层、责任人员及相关代表召开座谈会，听取该项目有关情况介绍；（2）收集核查资料。收集该项目相关文件和项目单位相关制度等资料；核查相关制度是否完善，项目支出是否合规，资金拨付手续是否齐全，是否存在截留、挪用等情况；（3）现场查看。进入实地查看，拍照取证，调查走访，发放问卷调查。（4）归纳汇总。对提供材料及自评报告，结合现场评价情况进行综合分析、归纳汇总；（5）得出评价结论，形成绩效评价报告。</w:t>
      </w:r>
    </w:p>
    <w:p w:rsidR="00D5715C" w:rsidRDefault="008C5AE7">
      <w:pPr>
        <w:pStyle w:val="aa"/>
        <w:ind w:firstLineChars="150" w:firstLine="482"/>
        <w:rPr>
          <w:rFonts w:ascii="仿宋" w:eastAsia="仿宋" w:hAnsi="仿宋"/>
          <w:b/>
          <w:sz w:val="32"/>
          <w:szCs w:val="32"/>
        </w:rPr>
      </w:pPr>
      <w:r>
        <w:rPr>
          <w:rFonts w:ascii="仿宋" w:eastAsia="仿宋" w:hAnsi="仿宋" w:hint="eastAsia"/>
          <w:b/>
          <w:sz w:val="32"/>
          <w:szCs w:val="32"/>
        </w:rPr>
        <w:t>五、绩效评价结果和绩效分析</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根据该项目资金绩效评价指标体系和绩效检查情况，该项目整体绩效分值100分，实得78分，被评为“合格”等级(详见：创新示范区管委会2020年“罗文花海景区维护费 ”绩效评价指标评分表)。主要绩效表现在以下几个方面：</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（一）项目经济性分析：</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创新示范区管委会通过该专项资金对罗文花海景区进行维护，使极具特色的罗文涂鸦艺术村得以保留并吸引着众从的群众，提高了全村经济收入，2020年全村人均可支配收入达23</w:t>
      </w:r>
      <w:r>
        <w:rPr>
          <w:rFonts w:ascii="仿宋" w:eastAsia="仿宋" w:hAnsi="仿宋"/>
          <w:sz w:val="24"/>
          <w:szCs w:val="24"/>
        </w:rPr>
        <w:t>,</w:t>
      </w:r>
      <w:r>
        <w:rPr>
          <w:rFonts w:ascii="仿宋" w:eastAsia="仿宋" w:hAnsi="仿宋" w:hint="eastAsia"/>
          <w:sz w:val="24"/>
          <w:szCs w:val="24"/>
        </w:rPr>
        <w:t>172.00元，超出了全县农村居民人均可支配收入的</w:t>
      </w:r>
      <w:r>
        <w:rPr>
          <w:rFonts w:ascii="仿宋" w:eastAsia="仿宋" w:hAnsi="仿宋" w:hint="eastAsia"/>
          <w:sz w:val="24"/>
          <w:szCs w:val="24"/>
        </w:rPr>
        <w:lastRenderedPageBreak/>
        <w:t>30%，一举成为南县脱贫致富的模范村、乡村振兴的样板村。</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（二）项目有效性分析：</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1.解决就业问题。罗文花海景区保安保洁归罗文村部管理，为当地农民提供了就业机会；另外通过罗文花海景区开发发展了当地的旅游业，为当地居民提供了广阔的创业机会。</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2.促进了乡村振兴。通过2017年-2019年连续3届中国新能源汽车拉力锦标赛</w:t>
      </w:r>
      <w:r>
        <w:rPr>
          <w:rFonts w:ascii="宋体" w:eastAsia="宋体" w:hAnsi="宋体" w:cs="宋体" w:hint="eastAsia"/>
          <w:sz w:val="24"/>
          <w:szCs w:val="24"/>
        </w:rPr>
        <w:t>·</w:t>
      </w:r>
      <w:r>
        <w:rPr>
          <w:rFonts w:ascii="仿宋" w:eastAsia="仿宋" w:hAnsi="仿宋" w:hint="eastAsia"/>
          <w:sz w:val="24"/>
          <w:szCs w:val="24"/>
        </w:rPr>
        <w:t>环洞庭湖，政府的支持与投入已使罗文花海涂鸦艺术村草木华滋，涂鸦挥洒，名扬天下。罗文 花海景区项目探索了一条发展乡村旅游的新路子，将城市潮流与乡村文化进行了有趣的融合，罗文村已成为“文化+生态”的特色旅游村。</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（三）项目生态性分析：</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通过对罗文花海景区的建设和维护，大大提高了景区的生态环境水平，在做好景区文化基底的同时，景区配套建设也在不断完善：打造了爱情主题公园、洞庭之心广场、洞庭龙女雕塑等游览景点，配置生态停车场等服务项目，观赏性和趣味性都在不断增强。</w:t>
      </w:r>
    </w:p>
    <w:p w:rsidR="00D5715C" w:rsidRDefault="008C5AE7">
      <w:pPr>
        <w:pStyle w:val="aa"/>
        <w:ind w:firstLineChars="150" w:firstLine="482"/>
        <w:rPr>
          <w:rFonts w:ascii="仿宋" w:eastAsia="仿宋" w:hAnsi="仿宋"/>
          <w:b/>
          <w:sz w:val="32"/>
          <w:szCs w:val="32"/>
        </w:rPr>
      </w:pPr>
      <w:r>
        <w:rPr>
          <w:rFonts w:ascii="仿宋" w:eastAsia="仿宋" w:hAnsi="仿宋" w:hint="eastAsia"/>
          <w:b/>
          <w:sz w:val="32"/>
          <w:szCs w:val="32"/>
        </w:rPr>
        <w:t>六、存在的主要问题</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创新示范区管委会 2020年“罗文花海景区维护费”专项工作经费在项目决策上合理，实施过程中领导重视，管理较规范，较好的达到了预期的绩效目标，但有些方面仍有不足，主要有：</w:t>
      </w:r>
    </w:p>
    <w:p w:rsidR="00D5715C" w:rsidRDefault="008C5AE7">
      <w:pPr>
        <w:pStyle w:val="aa"/>
        <w:ind w:firstLineChars="200" w:firstLine="480"/>
        <w:rPr>
          <w:rFonts w:ascii="仿宋" w:eastAsia="仿宋" w:hAnsi="仿宋"/>
          <w:sz w:val="24"/>
          <w:szCs w:val="24"/>
        </w:rPr>
      </w:pPr>
      <w:bookmarkStart w:id="0" w:name="OLE_LINK1"/>
      <w:r>
        <w:rPr>
          <w:rFonts w:ascii="仿宋" w:eastAsia="仿宋" w:hAnsi="仿宋" w:hint="eastAsia"/>
          <w:sz w:val="24"/>
          <w:szCs w:val="24"/>
        </w:rPr>
        <w:t>(一)绩效目标申报工作有待完善，创新示范区管委会提供绩效目标申报表中产出指标的确指性不强，目标单一，数量指标不具体。如数量指标是“完成罗文景区全区域内保安保洁工作”，目标值“全景区”，量化不够。</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(二)项目管理制度不完善。项目单位虽制定了各项管理及考核办法，但未提供专项资金管理办法，没有对项目申报、资金使用、账务处理及资金的监督检查等作出详细规定。</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(三)会计核算欠规范，未严格执行资金管理规定。</w:t>
      </w:r>
    </w:p>
    <w:bookmarkEnd w:id="0"/>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lastRenderedPageBreak/>
        <w:t xml:space="preserve">项目资金使用不规范，有调节挪用使用现象。①委托业务费-南洲镇“四村”土地规划编制服务费10万元（2020年1月31日8#（预算）），此费用记账是记的南洲镇班嘴村、南山村、育才等土地规划编制项目，且这项开支与罗文花海景区维护费并无关系；②规划设计费5万元（2020年1月31日8#（预算）），根据发票备注，此开支是2019年打包项目，而且此项目未记入项目支出，记入的基本支出-日常公用经费；③2020年1月5#（预算）凭证中，办公费用1.03万元中，使用“美丽乡村项目”资金0.41万元、使用“省级现代农业产业园”项目资金0.62万元元、公务接待费3.1513万元，使用的是招商引资和立项争资经费专户资金；④另有部分开支使用的是基本支出-日常公用经费支：2020年1月31日8#（预算）劳务费13.7244万元、设备采购费-罗文成果展示中心5万元；2020年6月46#（预算）电费17,899.59元；2020年6月47#（预算）办人费13,890.00 ；2020年12月103#（预算）劳务费31,500.00。 </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(四) 监督检查工作未到位，有待加强。该项目的运行维护过程中，均未提供督查检查资料，监督检查是保证预算执行的重要手段，通过实施内部监督检查，可以及时查找并督促整改财政管理中存在的问题，发挥监督预算、纠偏、评价及监管职能 ，推动财政管理更加规范、科学、合理、高效。本工作专项没有受到财政或主管部门的监督检查。</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(五)资料收集欠完备,绩效自评报告质量有待提高。评价人员通过查阅相关项目资料和档案，认为项目单位自评资料报送较为及时，但资料准备不够充分；提交的绩效自评报告中，报告所述内容不够真实、准确。</w:t>
      </w:r>
    </w:p>
    <w:p w:rsidR="00D5715C" w:rsidRDefault="008C5AE7">
      <w:pPr>
        <w:pStyle w:val="aa"/>
        <w:ind w:firstLine="640"/>
        <w:rPr>
          <w:rFonts w:ascii="仿宋" w:eastAsia="仿宋" w:hAnsi="仿宋"/>
          <w:b/>
          <w:bCs/>
          <w:sz w:val="32"/>
          <w:szCs w:val="32"/>
        </w:rPr>
      </w:pPr>
      <w:r>
        <w:rPr>
          <w:rFonts w:ascii="仿宋" w:eastAsia="仿宋" w:hAnsi="仿宋" w:hint="eastAsia"/>
          <w:b/>
          <w:bCs/>
          <w:sz w:val="32"/>
          <w:szCs w:val="32"/>
        </w:rPr>
        <w:t>七、建议</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(一)加强绩效管理工作理论学习，提高绩效目标申报质量，做到绩效目标明确、各指标细化、量化准确。</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(二)加强项目资金管理。各项目实施单位应严格执行国家有关财务制度规定，确保项目建设资金专款专用，明确专项资金专账核算制度。要进一步加强资</w:t>
      </w:r>
      <w:r>
        <w:rPr>
          <w:rFonts w:ascii="仿宋" w:eastAsia="仿宋" w:hAnsi="仿宋" w:hint="eastAsia"/>
          <w:sz w:val="24"/>
          <w:szCs w:val="24"/>
        </w:rPr>
        <w:lastRenderedPageBreak/>
        <w:t>金管理，保证资金支出合法合规性。完善项目管理制度和专项资金管理办法，使各项目在立项、申报、批复及执行过程中均有据可查，有章可依；在专项资金使用上应对资金的申请、拨付，使用的范围、标准以及监督检查等有明确的规定，使制度和办法贯穿于整个项目的始终。</w:t>
      </w:r>
    </w:p>
    <w:p w:rsidR="00D5715C" w:rsidRDefault="008C5AE7">
      <w:pPr>
        <w:pStyle w:val="aa"/>
        <w:ind w:firstLineChars="200" w:firstLine="480"/>
        <w:rPr>
          <w:rFonts w:ascii="仿宋" w:eastAsia="仿宋" w:hAnsi="仿宋"/>
          <w:sz w:val="24"/>
          <w:szCs w:val="24"/>
        </w:rPr>
      </w:pPr>
      <w:bookmarkStart w:id="1" w:name="_GoBack"/>
      <w:bookmarkEnd w:id="1"/>
      <w:r>
        <w:rPr>
          <w:rFonts w:ascii="仿宋" w:eastAsia="仿宋" w:hAnsi="仿宋" w:hint="eastAsia"/>
          <w:sz w:val="24"/>
          <w:szCs w:val="24"/>
        </w:rPr>
        <w:t>(三)加强会计核算工作，严格按专项资金管理要求进行账务处理，专项资金坚决实行“专人管理、专户储存、专账核算、专项使用”的原则，严防截留、挤占、挪用专项资金，切实按照业务活动内容准确进行财务核算。</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四)重视监督检查工作，及时发现问题并控制解决问题，保证财政预算的执行质量。监督能杜绝暗箱操作或腐败行为，保证财政预算的编制效果，因而必须要采取切实措施加强对预算执行情况的监督检查，以规范各有关预算执行部门的行为。</w:t>
      </w:r>
    </w:p>
    <w:p w:rsidR="00D5715C" w:rsidRDefault="008C5AE7">
      <w:pPr>
        <w:pStyle w:val="aa"/>
        <w:ind w:firstLineChars="200" w:firstLine="480"/>
        <w:rPr>
          <w:rFonts w:ascii="仿宋" w:eastAsia="仿宋" w:hAnsi="仿宋"/>
          <w:sz w:val="24"/>
          <w:szCs w:val="24"/>
        </w:rPr>
      </w:pPr>
      <w:r>
        <w:rPr>
          <w:rFonts w:ascii="仿宋" w:eastAsia="仿宋" w:hAnsi="仿宋" w:hint="eastAsia"/>
          <w:sz w:val="24"/>
          <w:szCs w:val="24"/>
        </w:rPr>
        <w:t>(五)提高认识，努力提高资料收集及项目绩效自评水平。全面绩效评价工作已经提升到了党的政策高度，因此绩效评价工作也是一个常态性的重要工作，资料收集完备以及项目自评报告的水平也直接反映了项目单位的重视程度及专项工作做得好坏的重要参考。</w:t>
      </w:r>
    </w:p>
    <w:p w:rsidR="00D5715C" w:rsidRDefault="00D5715C">
      <w:pPr>
        <w:pStyle w:val="aa"/>
        <w:ind w:firstLineChars="200" w:firstLine="480"/>
        <w:rPr>
          <w:rFonts w:ascii="仿宋" w:eastAsia="仿宋" w:hAnsi="仿宋"/>
          <w:sz w:val="24"/>
          <w:szCs w:val="24"/>
        </w:rPr>
      </w:pPr>
    </w:p>
    <w:p w:rsidR="00D5715C" w:rsidRDefault="00A02A9F">
      <w:pPr>
        <w:pStyle w:val="aa"/>
        <w:rPr>
          <w:rFonts w:ascii="仿宋" w:eastAsia="仿宋" w:hAnsi="仿宋"/>
          <w:sz w:val="24"/>
          <w:szCs w:val="24"/>
        </w:rPr>
      </w:pPr>
      <w:r>
        <w:rPr>
          <w:rFonts w:ascii="仿宋" w:eastAsia="仿宋" w:hAnsi="仿宋"/>
          <w:noProof/>
          <w:sz w:val="24"/>
          <w:szCs w:val="24"/>
        </w:rPr>
        <w:drawing>
          <wp:anchor distT="0" distB="0" distL="114300" distR="114300" simplePos="0" relativeHeight="251659264" behindDoc="1" locked="0" layoutInCell="1" allowOverlap="1">
            <wp:simplePos x="0" y="0"/>
            <wp:positionH relativeFrom="column">
              <wp:posOffset>4189095</wp:posOffset>
            </wp:positionH>
            <wp:positionV relativeFrom="paragraph">
              <wp:posOffset>136525</wp:posOffset>
            </wp:positionV>
            <wp:extent cx="866140" cy="654685"/>
            <wp:effectExtent l="19050" t="0" r="0" b="0"/>
            <wp:wrapTight wrapText="bothSides">
              <wp:wrapPolygon edited="0">
                <wp:start x="-475" y="0"/>
                <wp:lineTo x="-475" y="20741"/>
                <wp:lineTo x="21378" y="20741"/>
                <wp:lineTo x="21378" y="0"/>
                <wp:lineTo x="-475" y="0"/>
              </wp:wrapPolygon>
            </wp:wrapTight>
            <wp:docPr id="3" name="图片 3"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签章节第四页7"/>
                    <pic:cNvPicPr>
                      <a:picLocks noChangeAspect="1" noChangeArrowheads="1"/>
                    </pic:cNvPicPr>
                  </pic:nvPicPr>
                  <pic:blipFill>
                    <a:blip r:embed="rId8" cstate="print">
                      <a:lum bright="-42000" contrast="100000"/>
                    </a:blip>
                    <a:srcRect l="72916" t="10272" r="14258" b="82861"/>
                    <a:stretch>
                      <a:fillRect/>
                    </a:stretch>
                  </pic:blipFill>
                  <pic:spPr bwMode="auto">
                    <a:xfrm>
                      <a:off x="0" y="0"/>
                      <a:ext cx="866140" cy="654685"/>
                    </a:xfrm>
                    <a:prstGeom prst="rect">
                      <a:avLst/>
                    </a:prstGeom>
                    <a:solidFill>
                      <a:srgbClr val="000000"/>
                    </a:solidFill>
                    <a:ln w="9525">
                      <a:noFill/>
                      <a:miter lim="800000"/>
                      <a:headEnd/>
                      <a:tailEnd/>
                    </a:ln>
                  </pic:spPr>
                </pic:pic>
              </a:graphicData>
            </a:graphic>
          </wp:anchor>
        </w:drawing>
      </w:r>
    </w:p>
    <w:p w:rsidR="00D5715C" w:rsidRDefault="008C5AE7">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w:t>
      </w:r>
    </w:p>
    <w:p w:rsidR="00D5715C" w:rsidRDefault="00A02A9F">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8240" behindDoc="1" locked="0" layoutInCell="1" allowOverlap="0">
            <wp:simplePos x="0" y="0"/>
            <wp:positionH relativeFrom="column">
              <wp:posOffset>4253865</wp:posOffset>
            </wp:positionH>
            <wp:positionV relativeFrom="paragraph">
              <wp:posOffset>201930</wp:posOffset>
            </wp:positionV>
            <wp:extent cx="801370" cy="597535"/>
            <wp:effectExtent l="19050" t="0" r="0" b="0"/>
            <wp:wrapTight wrapText="bothSides">
              <wp:wrapPolygon edited="0">
                <wp:start x="-513" y="0"/>
                <wp:lineTo x="-513" y="20659"/>
                <wp:lineTo x="21566" y="20659"/>
                <wp:lineTo x="21566" y="0"/>
                <wp:lineTo x="-513" y="0"/>
              </wp:wrapPolygon>
            </wp:wrapTight>
            <wp:docPr id="2" name="图片 2"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的签章节第一页4"/>
                    <pic:cNvPicPr>
                      <a:picLocks noChangeAspect="1" noChangeArrowheads="1"/>
                    </pic:cNvPicPr>
                  </pic:nvPicPr>
                  <pic:blipFill>
                    <a:blip r:embed="rId9" cstate="print">
                      <a:lum bright="-60000" contrast="100000"/>
                    </a:blip>
                    <a:srcRect l="70921" t="31078" r="16826" b="61583"/>
                    <a:stretch>
                      <a:fillRect/>
                    </a:stretch>
                  </pic:blipFill>
                  <pic:spPr bwMode="auto">
                    <a:xfrm>
                      <a:off x="0" y="0"/>
                      <a:ext cx="801370" cy="597535"/>
                    </a:xfrm>
                    <a:prstGeom prst="rect">
                      <a:avLst/>
                    </a:prstGeom>
                    <a:solidFill>
                      <a:srgbClr val="000000"/>
                    </a:solidFill>
                    <a:ln w="9525">
                      <a:noFill/>
                      <a:miter lim="800000"/>
                      <a:headEnd/>
                      <a:tailEnd/>
                    </a:ln>
                  </pic:spPr>
                </pic:pic>
              </a:graphicData>
            </a:graphic>
          </wp:anchor>
        </w:drawing>
      </w:r>
      <w:r w:rsidR="008C5AE7">
        <w:rPr>
          <w:rFonts w:ascii="宋体" w:eastAsia="仿宋" w:hAnsi="宋体" w:hint="eastAsia"/>
          <w:b/>
          <w:color w:val="000000"/>
          <w:sz w:val="24"/>
          <w:szCs w:val="24"/>
        </w:rPr>
        <w:t> </w:t>
      </w:r>
      <w:r w:rsidR="008C5AE7">
        <w:rPr>
          <w:rFonts w:ascii="仿宋" w:eastAsia="仿宋" w:hAnsi="仿宋" w:hint="eastAsia"/>
          <w:b/>
          <w:color w:val="000000"/>
          <w:sz w:val="24"/>
          <w:szCs w:val="24"/>
        </w:rPr>
        <w:t xml:space="preserve"> 有限公司</w:t>
      </w:r>
      <w:r w:rsidR="008C5AE7">
        <w:rPr>
          <w:rFonts w:ascii="宋体" w:eastAsia="仿宋" w:hAnsi="宋体" w:hint="eastAsia"/>
          <w:b/>
          <w:color w:val="000000"/>
          <w:sz w:val="24"/>
          <w:szCs w:val="24"/>
        </w:rPr>
        <w:t> </w:t>
      </w:r>
      <w:r w:rsidR="008C5AE7">
        <w:rPr>
          <w:rFonts w:ascii="仿宋" w:eastAsia="仿宋" w:hAnsi="仿宋" w:hint="eastAsia"/>
          <w:b/>
          <w:color w:val="000000"/>
          <w:sz w:val="24"/>
          <w:szCs w:val="24"/>
        </w:rPr>
        <w:t xml:space="preserve"> </w:t>
      </w:r>
      <w:r w:rsidR="008C5AE7">
        <w:rPr>
          <w:rFonts w:ascii="宋体" w:eastAsia="仿宋" w:hAnsi="宋体" w:hint="eastAsia"/>
          <w:b/>
          <w:color w:val="000000"/>
          <w:sz w:val="24"/>
          <w:szCs w:val="24"/>
        </w:rPr>
        <w:t> </w:t>
      </w:r>
      <w:r w:rsidR="008C5AE7">
        <w:rPr>
          <w:rFonts w:ascii="仿宋" w:eastAsia="仿宋" w:hAnsi="仿宋" w:hint="eastAsia"/>
          <w:b/>
          <w:color w:val="000000"/>
          <w:sz w:val="24"/>
          <w:szCs w:val="24"/>
        </w:rPr>
        <w:t xml:space="preserve"> </w:t>
      </w:r>
      <w:r w:rsidR="008C5AE7">
        <w:rPr>
          <w:rFonts w:ascii="宋体" w:eastAsia="仿宋" w:hAnsi="宋体" w:hint="eastAsia"/>
          <w:b/>
          <w:color w:val="000000"/>
          <w:sz w:val="24"/>
          <w:szCs w:val="24"/>
        </w:rPr>
        <w:t> </w:t>
      </w:r>
      <w:r w:rsidR="008C5AE7">
        <w:rPr>
          <w:rFonts w:ascii="仿宋" w:eastAsia="仿宋" w:hAnsi="仿宋" w:hint="eastAsia"/>
          <w:b/>
          <w:color w:val="000000"/>
          <w:sz w:val="24"/>
          <w:szCs w:val="24"/>
        </w:rPr>
        <w:t xml:space="preserve"> </w:t>
      </w:r>
      <w:r w:rsidR="008C5AE7">
        <w:rPr>
          <w:rFonts w:ascii="宋体" w:eastAsia="仿宋" w:hAnsi="宋体" w:hint="eastAsia"/>
          <w:b/>
          <w:color w:val="000000"/>
          <w:sz w:val="24"/>
          <w:szCs w:val="24"/>
        </w:rPr>
        <w:t> </w:t>
      </w:r>
      <w:r w:rsidR="008C5AE7">
        <w:rPr>
          <w:rFonts w:ascii="仿宋" w:eastAsia="仿宋" w:hAnsi="仿宋" w:hint="eastAsia"/>
          <w:b/>
          <w:color w:val="000000"/>
          <w:sz w:val="24"/>
          <w:szCs w:val="24"/>
        </w:rPr>
        <w:t xml:space="preserve"> </w:t>
      </w:r>
      <w:r w:rsidR="008C5AE7">
        <w:rPr>
          <w:rFonts w:ascii="宋体" w:eastAsia="仿宋" w:hAnsi="宋体" w:hint="eastAsia"/>
          <w:b/>
          <w:color w:val="000000"/>
          <w:sz w:val="24"/>
          <w:szCs w:val="24"/>
        </w:rPr>
        <w:t> </w:t>
      </w:r>
      <w:r w:rsidR="008C5AE7">
        <w:rPr>
          <w:rFonts w:ascii="仿宋" w:eastAsia="仿宋" w:hAnsi="仿宋" w:hint="eastAsia"/>
          <w:b/>
          <w:color w:val="000000"/>
          <w:sz w:val="24"/>
          <w:szCs w:val="24"/>
        </w:rPr>
        <w:t xml:space="preserve"> </w:t>
      </w:r>
      <w:r w:rsidR="008C5AE7">
        <w:rPr>
          <w:rFonts w:ascii="宋体" w:eastAsia="仿宋" w:hAnsi="宋体" w:hint="eastAsia"/>
          <w:b/>
          <w:color w:val="000000"/>
          <w:sz w:val="24"/>
          <w:szCs w:val="24"/>
        </w:rPr>
        <w:t> </w:t>
      </w:r>
      <w:r w:rsidR="008C5AE7">
        <w:rPr>
          <w:rFonts w:ascii="仿宋" w:eastAsia="仿宋" w:hAnsi="仿宋" w:hint="eastAsia"/>
          <w:b/>
          <w:color w:val="000000"/>
          <w:sz w:val="24"/>
          <w:szCs w:val="24"/>
        </w:rPr>
        <w:t xml:space="preserve"> </w:t>
      </w:r>
      <w:r w:rsidR="008C5AE7">
        <w:rPr>
          <w:rFonts w:ascii="宋体" w:eastAsia="仿宋" w:hAnsi="宋体" w:hint="eastAsia"/>
          <w:b/>
          <w:color w:val="000000"/>
          <w:sz w:val="24"/>
          <w:szCs w:val="24"/>
        </w:rPr>
        <w:t> </w:t>
      </w:r>
      <w:r w:rsidR="008C5AE7">
        <w:rPr>
          <w:rFonts w:ascii="仿宋" w:eastAsia="仿宋" w:hAnsi="仿宋" w:hint="eastAsia"/>
          <w:b/>
          <w:color w:val="000000"/>
          <w:sz w:val="24"/>
          <w:szCs w:val="24"/>
        </w:rPr>
        <w:t xml:space="preserve">                                                      </w:t>
      </w:r>
    </w:p>
    <w:p w:rsidR="00D5715C" w:rsidRDefault="008C5AE7">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D5715C" w:rsidRDefault="008C5AE7">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D5715C" w:rsidRDefault="008C5AE7">
      <w:pPr>
        <w:spacing w:line="360" w:lineRule="auto"/>
        <w:ind w:firstLineChars="250" w:firstLine="602"/>
        <w:rPr>
          <w:rFonts w:ascii="仿宋" w:eastAsia="仿宋" w:hAnsi="仿宋"/>
          <w:sz w:val="28"/>
          <w:szCs w:val="28"/>
        </w:rPr>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2021年6月30日</w:t>
      </w:r>
    </w:p>
    <w:sectPr w:rsidR="00D5715C" w:rsidSect="00D5715C">
      <w:footerReference w:type="default" r:id="rId10"/>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16CDF" w:rsidRDefault="00B16CDF">
      <w:pPr>
        <w:spacing w:line="240" w:lineRule="auto"/>
      </w:pPr>
      <w:r>
        <w:separator/>
      </w:r>
    </w:p>
  </w:endnote>
  <w:endnote w:type="continuationSeparator" w:id="0">
    <w:p w:rsidR="00B16CDF" w:rsidRDefault="00B16CDF">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338"/>
    </w:sdtPr>
    <w:sdtContent>
      <w:p w:rsidR="00D5715C" w:rsidRDefault="00B116F8">
        <w:pPr>
          <w:pStyle w:val="a5"/>
          <w:jc w:val="right"/>
        </w:pPr>
        <w:r w:rsidRPr="00B116F8">
          <w:fldChar w:fldCharType="begin"/>
        </w:r>
        <w:r w:rsidR="008C5AE7">
          <w:instrText xml:space="preserve"> PAGE   \* MERGEFORMAT </w:instrText>
        </w:r>
        <w:r w:rsidRPr="00B116F8">
          <w:fldChar w:fldCharType="separate"/>
        </w:r>
        <w:r w:rsidR="00A02A9F" w:rsidRPr="00A02A9F">
          <w:rPr>
            <w:noProof/>
            <w:lang w:val="zh-CN"/>
          </w:rPr>
          <w:t>7</w:t>
        </w:r>
        <w:r>
          <w:rPr>
            <w:lang w:val="zh-CN"/>
          </w:rPr>
          <w:fldChar w:fldCharType="end"/>
        </w:r>
      </w:p>
    </w:sdtContent>
  </w:sdt>
  <w:p w:rsidR="00D5715C" w:rsidRDefault="00D5715C">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16CDF" w:rsidRDefault="00B16CDF">
      <w:pPr>
        <w:spacing w:line="240" w:lineRule="auto"/>
      </w:pPr>
      <w:r>
        <w:separator/>
      </w:r>
    </w:p>
  </w:footnote>
  <w:footnote w:type="continuationSeparator" w:id="0">
    <w:p w:rsidR="00B16CDF" w:rsidRDefault="00B16CDF">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bordersDoNotSurroundHeader/>
  <w:bordersDoNotSurroundFooter/>
  <w:proofState w:spelling="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7C479B"/>
    <w:rsid w:val="0008775B"/>
    <w:rsid w:val="000A4E3A"/>
    <w:rsid w:val="000B412D"/>
    <w:rsid w:val="001135CD"/>
    <w:rsid w:val="00122845"/>
    <w:rsid w:val="00184877"/>
    <w:rsid w:val="001904B1"/>
    <w:rsid w:val="00192988"/>
    <w:rsid w:val="001B60CB"/>
    <w:rsid w:val="00216E3E"/>
    <w:rsid w:val="00230A8B"/>
    <w:rsid w:val="002C7542"/>
    <w:rsid w:val="002F0C6E"/>
    <w:rsid w:val="00344374"/>
    <w:rsid w:val="00382315"/>
    <w:rsid w:val="00383F7D"/>
    <w:rsid w:val="003E5308"/>
    <w:rsid w:val="003F5513"/>
    <w:rsid w:val="004259F6"/>
    <w:rsid w:val="004272F7"/>
    <w:rsid w:val="00436364"/>
    <w:rsid w:val="00443FAD"/>
    <w:rsid w:val="0045022D"/>
    <w:rsid w:val="00474157"/>
    <w:rsid w:val="00494A0A"/>
    <w:rsid w:val="004A564D"/>
    <w:rsid w:val="004C4C94"/>
    <w:rsid w:val="004F1790"/>
    <w:rsid w:val="005912B3"/>
    <w:rsid w:val="005B2C7B"/>
    <w:rsid w:val="005D697A"/>
    <w:rsid w:val="006102DF"/>
    <w:rsid w:val="0063151F"/>
    <w:rsid w:val="006433BF"/>
    <w:rsid w:val="006445D1"/>
    <w:rsid w:val="006C06A3"/>
    <w:rsid w:val="006C0C7C"/>
    <w:rsid w:val="006C5ECB"/>
    <w:rsid w:val="006F5DB2"/>
    <w:rsid w:val="007C479B"/>
    <w:rsid w:val="007F0D6F"/>
    <w:rsid w:val="00820388"/>
    <w:rsid w:val="008476D9"/>
    <w:rsid w:val="00851A90"/>
    <w:rsid w:val="00882010"/>
    <w:rsid w:val="008C5AE7"/>
    <w:rsid w:val="00953DBF"/>
    <w:rsid w:val="00962838"/>
    <w:rsid w:val="00A02A9F"/>
    <w:rsid w:val="00A103EB"/>
    <w:rsid w:val="00A31CAA"/>
    <w:rsid w:val="00A74491"/>
    <w:rsid w:val="00AE5754"/>
    <w:rsid w:val="00B116F8"/>
    <w:rsid w:val="00B16CDF"/>
    <w:rsid w:val="00B16D40"/>
    <w:rsid w:val="00B26772"/>
    <w:rsid w:val="00B52AEA"/>
    <w:rsid w:val="00B6615A"/>
    <w:rsid w:val="00BC4683"/>
    <w:rsid w:val="00BC4CC0"/>
    <w:rsid w:val="00C04636"/>
    <w:rsid w:val="00C31D03"/>
    <w:rsid w:val="00C5451A"/>
    <w:rsid w:val="00C5620B"/>
    <w:rsid w:val="00C977E6"/>
    <w:rsid w:val="00CC6F0D"/>
    <w:rsid w:val="00D52884"/>
    <w:rsid w:val="00D5715C"/>
    <w:rsid w:val="00D96BC5"/>
    <w:rsid w:val="00DE6903"/>
    <w:rsid w:val="00E2302E"/>
    <w:rsid w:val="00E61708"/>
    <w:rsid w:val="00E749CE"/>
    <w:rsid w:val="00E77D97"/>
    <w:rsid w:val="00EA5633"/>
    <w:rsid w:val="00EC5960"/>
    <w:rsid w:val="00F11F5A"/>
    <w:rsid w:val="00F127F0"/>
    <w:rsid w:val="00F94084"/>
    <w:rsid w:val="00FF5F95"/>
    <w:rsid w:val="02C366D0"/>
    <w:rsid w:val="05F64E2B"/>
    <w:rsid w:val="073C4B29"/>
    <w:rsid w:val="07C7099F"/>
    <w:rsid w:val="092110D5"/>
    <w:rsid w:val="0B457BB2"/>
    <w:rsid w:val="0E0D4557"/>
    <w:rsid w:val="0F80391C"/>
    <w:rsid w:val="111C76EC"/>
    <w:rsid w:val="139E6CC7"/>
    <w:rsid w:val="152E5EEC"/>
    <w:rsid w:val="1AE708E5"/>
    <w:rsid w:val="1F7774AB"/>
    <w:rsid w:val="241E06A0"/>
    <w:rsid w:val="2719110D"/>
    <w:rsid w:val="27C35BCB"/>
    <w:rsid w:val="2DA5502E"/>
    <w:rsid w:val="2E184E4B"/>
    <w:rsid w:val="2E2665C6"/>
    <w:rsid w:val="30C94526"/>
    <w:rsid w:val="31461624"/>
    <w:rsid w:val="31776EAE"/>
    <w:rsid w:val="345D27B8"/>
    <w:rsid w:val="37603D5F"/>
    <w:rsid w:val="37885DF4"/>
    <w:rsid w:val="38EF0808"/>
    <w:rsid w:val="3C071671"/>
    <w:rsid w:val="3EAB4F96"/>
    <w:rsid w:val="3F357C88"/>
    <w:rsid w:val="3F3C231B"/>
    <w:rsid w:val="420F1B9A"/>
    <w:rsid w:val="43157A5D"/>
    <w:rsid w:val="47594B82"/>
    <w:rsid w:val="480C59EA"/>
    <w:rsid w:val="49F90EFD"/>
    <w:rsid w:val="4A3E2980"/>
    <w:rsid w:val="4BB22F56"/>
    <w:rsid w:val="4BB96C57"/>
    <w:rsid w:val="50977AC5"/>
    <w:rsid w:val="518100C7"/>
    <w:rsid w:val="51823560"/>
    <w:rsid w:val="53C10EEE"/>
    <w:rsid w:val="53E12E5C"/>
    <w:rsid w:val="560866F6"/>
    <w:rsid w:val="56ED6BDD"/>
    <w:rsid w:val="577E2B19"/>
    <w:rsid w:val="599D5BC1"/>
    <w:rsid w:val="5B466507"/>
    <w:rsid w:val="5BEB50DB"/>
    <w:rsid w:val="5C970DDF"/>
    <w:rsid w:val="5D3C24BD"/>
    <w:rsid w:val="5DF821AC"/>
    <w:rsid w:val="5EB11C0D"/>
    <w:rsid w:val="5F6A7DC3"/>
    <w:rsid w:val="60AA0CBA"/>
    <w:rsid w:val="66C61AD7"/>
    <w:rsid w:val="6B060DFB"/>
    <w:rsid w:val="6BFC4E2C"/>
    <w:rsid w:val="6E131A64"/>
    <w:rsid w:val="70056FCC"/>
    <w:rsid w:val="705A7861"/>
    <w:rsid w:val="707338F9"/>
    <w:rsid w:val="71E40BFB"/>
    <w:rsid w:val="72583545"/>
    <w:rsid w:val="72A03FF2"/>
    <w:rsid w:val="77CB600D"/>
    <w:rsid w:val="79591E96"/>
    <w:rsid w:val="7C2B589B"/>
    <w:rsid w:val="7CBC63FC"/>
    <w:rsid w:val="7CE9566A"/>
    <w:rsid w:val="7DEF7E0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qFormat="1"/>
    <w:lsdException w:name="footer" w:semiHidden="0" w:qFormat="1"/>
    <w:lsdException w:name="caption" w:uiPriority="35" w:qFormat="1"/>
    <w:lsdException w:name="annotation reference"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annotation subject"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5715C"/>
    <w:pPr>
      <w:spacing w:line="540" w:lineRule="exact"/>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rsid w:val="00D5715C"/>
  </w:style>
  <w:style w:type="paragraph" w:styleId="a4">
    <w:name w:val="Balloon Text"/>
    <w:basedOn w:val="a"/>
    <w:link w:val="Char0"/>
    <w:uiPriority w:val="99"/>
    <w:semiHidden/>
    <w:unhideWhenUsed/>
    <w:qFormat/>
    <w:rsid w:val="00D5715C"/>
    <w:pPr>
      <w:spacing w:line="240" w:lineRule="auto"/>
    </w:pPr>
    <w:rPr>
      <w:sz w:val="18"/>
      <w:szCs w:val="18"/>
    </w:rPr>
  </w:style>
  <w:style w:type="paragraph" w:styleId="a5">
    <w:name w:val="footer"/>
    <w:basedOn w:val="a"/>
    <w:link w:val="Char1"/>
    <w:uiPriority w:val="99"/>
    <w:unhideWhenUsed/>
    <w:qFormat/>
    <w:rsid w:val="00D5715C"/>
    <w:pPr>
      <w:tabs>
        <w:tab w:val="center" w:pos="4153"/>
        <w:tab w:val="right" w:pos="8306"/>
      </w:tabs>
      <w:snapToGrid w:val="0"/>
      <w:spacing w:line="240" w:lineRule="atLeast"/>
    </w:pPr>
    <w:rPr>
      <w:sz w:val="18"/>
      <w:szCs w:val="18"/>
    </w:rPr>
  </w:style>
  <w:style w:type="paragraph" w:styleId="a6">
    <w:name w:val="header"/>
    <w:basedOn w:val="a"/>
    <w:link w:val="Char2"/>
    <w:uiPriority w:val="99"/>
    <w:semiHidden/>
    <w:unhideWhenUsed/>
    <w:qFormat/>
    <w:rsid w:val="00D5715C"/>
    <w:pPr>
      <w:pBdr>
        <w:bottom w:val="single" w:sz="6" w:space="1" w:color="auto"/>
      </w:pBdr>
      <w:tabs>
        <w:tab w:val="center" w:pos="4153"/>
        <w:tab w:val="right" w:pos="8306"/>
      </w:tabs>
      <w:snapToGrid w:val="0"/>
      <w:spacing w:line="240" w:lineRule="atLeast"/>
      <w:jc w:val="center"/>
    </w:pPr>
    <w:rPr>
      <w:sz w:val="18"/>
      <w:szCs w:val="18"/>
    </w:rPr>
  </w:style>
  <w:style w:type="paragraph" w:styleId="a7">
    <w:name w:val="Normal (Web)"/>
    <w:basedOn w:val="a"/>
    <w:uiPriority w:val="99"/>
    <w:unhideWhenUsed/>
    <w:qFormat/>
    <w:rsid w:val="00D5715C"/>
    <w:pPr>
      <w:spacing w:before="100" w:beforeAutospacing="1" w:after="100" w:afterAutospacing="1"/>
    </w:pPr>
    <w:rPr>
      <w:rFonts w:ascii="宋体" w:eastAsia="宋体" w:hAnsi="宋体" w:cs="宋体"/>
      <w:kern w:val="0"/>
      <w:sz w:val="24"/>
      <w:szCs w:val="24"/>
    </w:rPr>
  </w:style>
  <w:style w:type="paragraph" w:styleId="a8">
    <w:name w:val="annotation subject"/>
    <w:basedOn w:val="a3"/>
    <w:next w:val="a3"/>
    <w:link w:val="Char3"/>
    <w:uiPriority w:val="99"/>
    <w:semiHidden/>
    <w:unhideWhenUsed/>
    <w:qFormat/>
    <w:rsid w:val="00D5715C"/>
    <w:rPr>
      <w:b/>
      <w:bCs/>
    </w:rPr>
  </w:style>
  <w:style w:type="character" w:styleId="a9">
    <w:name w:val="annotation reference"/>
    <w:basedOn w:val="a0"/>
    <w:uiPriority w:val="99"/>
    <w:semiHidden/>
    <w:unhideWhenUsed/>
    <w:qFormat/>
    <w:rsid w:val="00D5715C"/>
    <w:rPr>
      <w:sz w:val="21"/>
      <w:szCs w:val="21"/>
    </w:rPr>
  </w:style>
  <w:style w:type="paragraph" w:styleId="aa">
    <w:name w:val="No Spacing"/>
    <w:uiPriority w:val="1"/>
    <w:qFormat/>
    <w:rsid w:val="00D5715C"/>
    <w:pPr>
      <w:widowControl w:val="0"/>
      <w:spacing w:line="540" w:lineRule="exact"/>
      <w:jc w:val="both"/>
    </w:pPr>
    <w:rPr>
      <w:rFonts w:asciiTheme="minorHAnsi" w:eastAsiaTheme="minorEastAsia" w:hAnsiTheme="minorHAnsi" w:cstheme="minorBidi"/>
      <w:kern w:val="2"/>
      <w:sz w:val="21"/>
      <w:szCs w:val="22"/>
    </w:rPr>
  </w:style>
  <w:style w:type="paragraph" w:styleId="ab">
    <w:name w:val="List Paragraph"/>
    <w:basedOn w:val="a"/>
    <w:uiPriority w:val="34"/>
    <w:qFormat/>
    <w:rsid w:val="00D5715C"/>
    <w:pPr>
      <w:ind w:firstLineChars="200" w:firstLine="420"/>
    </w:pPr>
  </w:style>
  <w:style w:type="character" w:customStyle="1" w:styleId="Char2">
    <w:name w:val="页眉 Char"/>
    <w:basedOn w:val="a0"/>
    <w:link w:val="a6"/>
    <w:uiPriority w:val="99"/>
    <w:semiHidden/>
    <w:qFormat/>
    <w:rsid w:val="00D5715C"/>
    <w:rPr>
      <w:sz w:val="18"/>
      <w:szCs w:val="18"/>
    </w:rPr>
  </w:style>
  <w:style w:type="character" w:customStyle="1" w:styleId="Char1">
    <w:name w:val="页脚 Char"/>
    <w:basedOn w:val="a0"/>
    <w:link w:val="a5"/>
    <w:uiPriority w:val="99"/>
    <w:qFormat/>
    <w:rsid w:val="00D5715C"/>
    <w:rPr>
      <w:sz w:val="18"/>
      <w:szCs w:val="18"/>
    </w:rPr>
  </w:style>
  <w:style w:type="paragraph" w:customStyle="1" w:styleId="p0">
    <w:name w:val="p0"/>
    <w:basedOn w:val="a"/>
    <w:qFormat/>
    <w:rsid w:val="00D5715C"/>
    <w:pPr>
      <w:spacing w:before="100" w:beforeAutospacing="1" w:after="100" w:afterAutospacing="1" w:line="240" w:lineRule="auto"/>
    </w:pPr>
    <w:rPr>
      <w:rFonts w:ascii="宋体" w:eastAsia="宋体" w:hAnsi="宋体" w:cs="宋体"/>
      <w:color w:val="000000"/>
      <w:kern w:val="0"/>
      <w:sz w:val="18"/>
      <w:szCs w:val="18"/>
    </w:rPr>
  </w:style>
  <w:style w:type="character" w:customStyle="1" w:styleId="Char0">
    <w:name w:val="批注框文本 Char"/>
    <w:basedOn w:val="a0"/>
    <w:link w:val="a4"/>
    <w:uiPriority w:val="99"/>
    <w:semiHidden/>
    <w:qFormat/>
    <w:rsid w:val="00D5715C"/>
    <w:rPr>
      <w:rFonts w:asciiTheme="minorHAnsi" w:eastAsiaTheme="minorEastAsia" w:hAnsiTheme="minorHAnsi" w:cstheme="minorBidi"/>
      <w:kern w:val="2"/>
      <w:sz w:val="18"/>
      <w:szCs w:val="18"/>
    </w:rPr>
  </w:style>
  <w:style w:type="character" w:customStyle="1" w:styleId="Char">
    <w:name w:val="批注文字 Char"/>
    <w:basedOn w:val="a0"/>
    <w:link w:val="a3"/>
    <w:uiPriority w:val="99"/>
    <w:semiHidden/>
    <w:qFormat/>
    <w:rsid w:val="00D5715C"/>
    <w:rPr>
      <w:rFonts w:asciiTheme="minorHAnsi" w:eastAsiaTheme="minorEastAsia" w:hAnsiTheme="minorHAnsi" w:cstheme="minorBidi"/>
      <w:kern w:val="2"/>
      <w:sz w:val="21"/>
      <w:szCs w:val="22"/>
    </w:rPr>
  </w:style>
  <w:style w:type="character" w:customStyle="1" w:styleId="Char3">
    <w:name w:val="批注主题 Char"/>
    <w:basedOn w:val="Char"/>
    <w:link w:val="a8"/>
    <w:uiPriority w:val="99"/>
    <w:semiHidden/>
    <w:qFormat/>
    <w:rsid w:val="00D5715C"/>
    <w:rPr>
      <w:b/>
      <w:bC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288A464-8760-454F-AEC8-9B948A7D81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Pages>
  <Words>804</Words>
  <Characters>4587</Characters>
  <Application>Microsoft Office Word</Application>
  <DocSecurity>0</DocSecurity>
  <Lines>38</Lines>
  <Paragraphs>10</Paragraphs>
  <ScaleCrop>false</ScaleCrop>
  <Company/>
  <LinksUpToDate>false</LinksUpToDate>
  <CharactersWithSpaces>5381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32</cp:revision>
  <cp:lastPrinted>2021-08-31T06:57:00Z</cp:lastPrinted>
  <dcterms:created xsi:type="dcterms:W3CDTF">2019-06-06T07:34:00Z</dcterms:created>
  <dcterms:modified xsi:type="dcterms:W3CDTF">2021-08-31T06:57:00Z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2052-11.1.0.10578</vt:lpwstr>
  </property>
  <property fmtid="{D5CDD505-2E9C-101B-9397-08002B2CF9AE}" pid="3" name="ICV">
    <vt:lpwstr>17DEFD9CDE9D41A38409F82A925FA10E</vt:lpwstr>
  </property>
</Properties>
</file>