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560"/>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ascii="黑体" w:hAnsi="黑体" w:eastAsia="黑体"/>
          <w:color w:val="000000"/>
          <w:sz w:val="36"/>
          <w:szCs w:val="36"/>
        </w:rPr>
      </w:pPr>
      <w:r>
        <w:rPr>
          <w:rFonts w:hint="eastAsia" w:ascii="黑体" w:hAnsi="黑体" w:eastAsia="黑体"/>
          <w:color w:val="000000"/>
          <w:sz w:val="36"/>
          <w:szCs w:val="36"/>
        </w:rPr>
        <w:t>2021年部门整体支出绩效自评指标计分表</w:t>
      </w:r>
    </w:p>
    <w:p>
      <w:pPr>
        <w:spacing w:line="300" w:lineRule="exact"/>
        <w:ind w:firstLine="640"/>
        <w:rPr>
          <w:rFonts w:ascii="黑体" w:hAnsi="黑体" w:eastAsia="黑体"/>
          <w:color w:val="000000"/>
        </w:rPr>
      </w:pPr>
      <w:r>
        <w:rPr>
          <w:rFonts w:hint="eastAsia" w:ascii="黑体" w:hAnsi="黑体" w:eastAsia="黑体"/>
          <w:color w:val="000000"/>
        </w:rPr>
        <w:t xml:space="preserve"> </w:t>
      </w:r>
    </w:p>
    <w:tbl>
      <w:tblPr>
        <w:tblStyle w:val="2"/>
        <w:tblW w:w="9992" w:type="dxa"/>
        <w:jc w:val="center"/>
        <w:tblLayout w:type="fixed"/>
        <w:tblCellMar>
          <w:top w:w="0" w:type="dxa"/>
          <w:left w:w="0" w:type="dxa"/>
          <w:bottom w:w="0" w:type="dxa"/>
          <w:right w:w="0" w:type="dxa"/>
        </w:tblCellMar>
      </w:tblPr>
      <w:tblGrid>
        <w:gridCol w:w="828"/>
        <w:gridCol w:w="784"/>
        <w:gridCol w:w="848"/>
        <w:gridCol w:w="684"/>
        <w:gridCol w:w="2476"/>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二级</w:t>
            </w:r>
          </w:p>
          <w:p>
            <w:pPr>
              <w:spacing w:line="240" w:lineRule="exact"/>
              <w:jc w:val="center"/>
              <w:rPr>
                <w:rFonts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三级  指标</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黑体" w:hAnsi="黑体" w:eastAsia="黑体"/>
                <w:color w:val="000000"/>
              </w:rPr>
            </w:pPr>
            <w:r>
              <w:rPr>
                <w:rFonts w:hint="eastAsia" w:ascii="黑体" w:hAnsi="黑体" w:eastAsia="黑体"/>
                <w:color w:val="000000"/>
              </w:rPr>
              <w:t>自评分</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投 入</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绩效目标合理性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绩效指标明确性</w:t>
            </w:r>
          </w:p>
          <w:p>
            <w:pPr>
              <w:spacing w:line="240" w:lineRule="exact"/>
              <w:rPr>
                <w:rFonts w:ascii="宋体" w:hAnsi="宋体"/>
                <w:color w:val="000000"/>
                <w:sz w:val="18"/>
                <w:szCs w:val="18"/>
              </w:rPr>
            </w:pPr>
            <w:r>
              <w:rPr>
                <w:rFonts w:hint="eastAsia" w:ascii="宋体" w:hAnsi="宋体"/>
                <w:color w:val="000000"/>
                <w:sz w:val="18"/>
                <w:szCs w:val="18"/>
              </w:rPr>
              <w:t>（3分）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center"/>
              <w:rPr>
                <w:rFonts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rPr>
                <w:rFonts w:ascii="宋体" w:hAnsi="宋体"/>
                <w:color w:val="000000"/>
                <w:sz w:val="18"/>
                <w:szCs w:val="18"/>
              </w:rPr>
            </w:pPr>
            <w:r>
              <w:rPr>
                <w:rFonts w:hint="eastAsia" w:ascii="宋体" w:hAnsi="宋体"/>
                <w:color w:val="000000"/>
                <w:sz w:val="18"/>
                <w:szCs w:val="18"/>
              </w:rPr>
              <w:t>在职人员控制率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w:t>
            </w:r>
          </w:p>
          <w:p>
            <w:pPr>
              <w:spacing w:line="240" w:lineRule="exact"/>
              <w:jc w:val="center"/>
              <w:rPr>
                <w:rFonts w:ascii="宋体" w:hAnsi="宋体"/>
                <w:color w:val="000000"/>
                <w:sz w:val="18"/>
                <w:szCs w:val="18"/>
              </w:rPr>
            </w:pPr>
            <w:r>
              <w:rPr>
                <w:rFonts w:hint="eastAsia" w:ascii="宋体" w:hAnsi="宋体"/>
                <w:color w:val="000000"/>
                <w:sz w:val="18"/>
                <w:szCs w:val="18"/>
              </w:rPr>
              <w:t>经费”</w:t>
            </w:r>
          </w:p>
          <w:p>
            <w:pPr>
              <w:spacing w:line="240" w:lineRule="exact"/>
              <w:jc w:val="center"/>
              <w:rPr>
                <w:rFonts w:ascii="宋体" w:hAnsi="宋体"/>
                <w:color w:val="000000"/>
                <w:sz w:val="18"/>
                <w:szCs w:val="18"/>
              </w:rPr>
            </w:pPr>
            <w:r>
              <w:rPr>
                <w:rFonts w:hint="eastAsia" w:ascii="宋体" w:hAnsi="宋体"/>
                <w:color w:val="000000"/>
                <w:sz w:val="18"/>
                <w:szCs w:val="18"/>
              </w:rPr>
              <w:t>变动率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重点支出安排率</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过  程（</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center"/>
              <w:rPr>
                <w:rFonts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预算</w:t>
            </w:r>
          </w:p>
          <w:p>
            <w:pPr>
              <w:spacing w:line="240" w:lineRule="exact"/>
              <w:jc w:val="center"/>
              <w:rPr>
                <w:rFonts w:ascii="宋体" w:hAnsi="宋体"/>
                <w:color w:val="000000"/>
                <w:sz w:val="18"/>
                <w:szCs w:val="18"/>
              </w:rPr>
            </w:pPr>
            <w:r>
              <w:rPr>
                <w:rFonts w:hint="eastAsia" w:ascii="宋体" w:hAnsi="宋体"/>
                <w:color w:val="000000"/>
                <w:sz w:val="18"/>
                <w:szCs w:val="18"/>
              </w:rPr>
              <w:t>调整率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1918"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支付</w:t>
            </w:r>
          </w:p>
          <w:p>
            <w:pPr>
              <w:spacing w:line="240" w:lineRule="exact"/>
              <w:jc w:val="center"/>
              <w:rPr>
                <w:rFonts w:ascii="宋体" w:hAnsi="宋体"/>
                <w:color w:val="000000"/>
                <w:sz w:val="18"/>
                <w:szCs w:val="18"/>
              </w:rPr>
            </w:pPr>
            <w:r>
              <w:rPr>
                <w:rFonts w:hint="eastAsia" w:ascii="宋体" w:hAnsi="宋体"/>
                <w:color w:val="000000"/>
                <w:sz w:val="18"/>
                <w:szCs w:val="18"/>
              </w:rPr>
              <w:t>进度率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结转结余控制率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公用经费控制率</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“三公经费”控制率（2分）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2</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政府采购执行率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预算</w:t>
            </w:r>
          </w:p>
          <w:p>
            <w:pPr>
              <w:spacing w:line="240" w:lineRule="exact"/>
              <w:jc w:val="center"/>
              <w:rPr>
                <w:rFonts w:ascii="仿宋_GB2312" w:hAnsi="宋体"/>
                <w:color w:val="000000"/>
              </w:rPr>
            </w:pP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资金使用合规性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预决算信息公开性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基础信息完善性</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restart"/>
            <w:tcBorders>
              <w:top w:val="nil"/>
              <w:left w:val="nil"/>
              <w:bottom w:val="nil"/>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jc w:val="center"/>
              <w:rPr>
                <w:rFonts w:ascii="仿宋_GB2312" w:hAnsi="宋体"/>
                <w:color w:val="000000"/>
              </w:rPr>
            </w:pPr>
            <w:r>
              <w:rPr>
                <w:rFonts w:hint="eastAsia" w:ascii="仿宋_GB2312" w:hAnsi="宋体"/>
                <w:color w:val="000000"/>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管理制度健全性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资产管理安全性</w:t>
            </w:r>
          </w:p>
          <w:p>
            <w:pPr>
              <w:spacing w:line="240" w:lineRule="exact"/>
              <w:jc w:val="center"/>
              <w:rPr>
                <w:rFonts w:ascii="宋体" w:hAnsi="宋体"/>
                <w:color w:val="000000"/>
                <w:sz w:val="18"/>
                <w:szCs w:val="18"/>
              </w:rPr>
            </w:pPr>
            <w:r>
              <w:rPr>
                <w:rFonts w:hint="eastAsia" w:ascii="宋体" w:hAnsi="宋体"/>
                <w:color w:val="000000"/>
                <w:sz w:val="18"/>
                <w:szCs w:val="18"/>
              </w:rPr>
              <w:t>（2分）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nil"/>
              <w:right w:val="single" w:color="auto" w:sz="4" w:space="0"/>
            </w:tcBorders>
            <w:vAlign w:val="center"/>
          </w:tcPr>
          <w:p>
            <w:pPr>
              <w:widowControl/>
              <w:jc w:val="left"/>
              <w:rPr>
                <w:rFonts w:ascii="仿宋_GB2312" w:hAnsi="宋体"/>
                <w:color w:val="000000"/>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固定资产利用率</w:t>
            </w:r>
          </w:p>
          <w:p>
            <w:pPr>
              <w:spacing w:line="240" w:lineRule="exact"/>
              <w:jc w:val="center"/>
              <w:rPr>
                <w:rFonts w:ascii="宋体" w:hAnsi="宋体"/>
                <w:color w:val="000000"/>
                <w:sz w:val="18"/>
                <w:szCs w:val="18"/>
              </w:rPr>
            </w:pPr>
            <w:r>
              <w:rPr>
                <w:rFonts w:hint="eastAsia" w:ascii="宋体" w:hAnsi="宋体"/>
                <w:color w:val="000000"/>
                <w:sz w:val="18"/>
                <w:szCs w:val="18"/>
              </w:rPr>
              <w:t>（1分）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1</w:t>
            </w:r>
          </w:p>
        </w:tc>
        <w:tc>
          <w:tcPr>
            <w:tcW w:w="2476"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产  出（</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职责</w:t>
            </w:r>
            <w:r>
              <w:rPr>
                <w:rFonts w:hint="eastAsia" w:ascii="仿宋_GB2312" w:hAnsi="宋体"/>
                <w:color w:val="000000"/>
                <w:sz w:val="18"/>
                <w:szCs w:val="18"/>
              </w:rPr>
              <w:br w:type="textWrapping"/>
            </w:r>
            <w:r>
              <w:rPr>
                <w:rFonts w:hint="eastAsia" w:ascii="仿宋_GB2312" w:hAnsi="宋体"/>
                <w:color w:val="000000"/>
                <w:sz w:val="18"/>
                <w:szCs w:val="18"/>
              </w:rPr>
              <w:t>履行</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实际</w:t>
            </w:r>
          </w:p>
          <w:p>
            <w:pPr>
              <w:spacing w:line="240" w:lineRule="exact"/>
              <w:jc w:val="center"/>
              <w:rPr>
                <w:rFonts w:ascii="宋体" w:hAnsi="宋体"/>
                <w:color w:val="000000"/>
                <w:sz w:val="18"/>
                <w:szCs w:val="18"/>
              </w:rPr>
            </w:pPr>
            <w:r>
              <w:rPr>
                <w:rFonts w:hint="eastAsia" w:ascii="宋体" w:hAnsi="宋体"/>
                <w:color w:val="000000"/>
                <w:sz w:val="18"/>
                <w:szCs w:val="18"/>
              </w:rPr>
              <w:t>完成率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完成</w:t>
            </w:r>
          </w:p>
          <w:p>
            <w:pPr>
              <w:spacing w:line="240" w:lineRule="exact"/>
              <w:jc w:val="center"/>
              <w:rPr>
                <w:rFonts w:ascii="宋体" w:hAnsi="宋体"/>
                <w:color w:val="000000"/>
                <w:sz w:val="18"/>
                <w:szCs w:val="18"/>
              </w:rPr>
            </w:pPr>
            <w:r>
              <w:rPr>
                <w:rFonts w:hint="eastAsia" w:ascii="宋体" w:hAnsi="宋体"/>
                <w:color w:val="000000"/>
                <w:sz w:val="18"/>
                <w:szCs w:val="18"/>
              </w:rPr>
              <w:t>及时率</w:t>
            </w:r>
          </w:p>
          <w:p>
            <w:pPr>
              <w:spacing w:line="240" w:lineRule="exact"/>
              <w:jc w:val="center"/>
              <w:rPr>
                <w:rFonts w:ascii="宋体" w:hAnsi="宋体"/>
                <w:color w:val="000000"/>
                <w:sz w:val="18"/>
                <w:szCs w:val="18"/>
              </w:rPr>
            </w:pPr>
            <w:r>
              <w:rPr>
                <w:rFonts w:hint="eastAsia" w:ascii="宋体" w:hAnsi="宋体"/>
                <w:color w:val="000000"/>
                <w:sz w:val="18"/>
                <w:szCs w:val="18"/>
              </w:rPr>
              <w:t>（4分）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3</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质量</w:t>
            </w:r>
          </w:p>
          <w:p>
            <w:pPr>
              <w:spacing w:line="240" w:lineRule="exact"/>
              <w:jc w:val="center"/>
              <w:rPr>
                <w:rFonts w:ascii="宋体" w:hAnsi="宋体"/>
                <w:color w:val="000000"/>
                <w:sz w:val="18"/>
                <w:szCs w:val="18"/>
              </w:rPr>
            </w:pPr>
            <w:r>
              <w:rPr>
                <w:rFonts w:hint="eastAsia" w:ascii="宋体" w:hAnsi="宋体"/>
                <w:color w:val="000000"/>
                <w:sz w:val="18"/>
                <w:szCs w:val="18"/>
              </w:rPr>
              <w:t>达标率</w:t>
            </w:r>
          </w:p>
          <w:p>
            <w:pPr>
              <w:spacing w:line="240" w:lineRule="exact"/>
              <w:jc w:val="center"/>
              <w:rPr>
                <w:rFonts w:ascii="宋体" w:hAnsi="宋体"/>
                <w:color w:val="000000"/>
                <w:sz w:val="18"/>
                <w:szCs w:val="18"/>
              </w:rPr>
            </w:pPr>
            <w:r>
              <w:rPr>
                <w:rFonts w:hint="eastAsia" w:ascii="宋体" w:hAnsi="宋体"/>
                <w:color w:val="000000"/>
                <w:sz w:val="18"/>
                <w:szCs w:val="18"/>
              </w:rPr>
              <w:t>（8分）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7</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重点工作办结率</w:t>
            </w:r>
          </w:p>
          <w:p>
            <w:pPr>
              <w:spacing w:line="240" w:lineRule="exact"/>
              <w:jc w:val="center"/>
              <w:rPr>
                <w:rFonts w:ascii="宋体" w:hAnsi="宋体"/>
                <w:color w:val="000000"/>
                <w:sz w:val="18"/>
                <w:szCs w:val="18"/>
              </w:rPr>
            </w:pPr>
            <w:r>
              <w:rPr>
                <w:rFonts w:hint="eastAsia" w:ascii="宋体" w:hAnsi="宋体"/>
                <w:color w:val="000000"/>
                <w:sz w:val="18"/>
                <w:szCs w:val="18"/>
              </w:rPr>
              <w:t>（10分）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9</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rPr>
            </w:pPr>
            <w:r>
              <w:rPr>
                <w:rFonts w:hint="eastAsia" w:ascii="仿宋_GB2312" w:hAnsi="宋体"/>
                <w:color w:val="000000"/>
              </w:rPr>
              <w:t>效  果（</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center"/>
              <w:rPr>
                <w:rFonts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经济效益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4</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生态效益</w:t>
            </w:r>
          </w:p>
          <w:p>
            <w:pPr>
              <w:spacing w:line="240" w:lineRule="exact"/>
              <w:jc w:val="center"/>
              <w:rPr>
                <w:rFonts w:ascii="宋体" w:hAnsi="宋体"/>
                <w:color w:val="000000"/>
                <w:sz w:val="18"/>
                <w:szCs w:val="18"/>
              </w:rPr>
            </w:pPr>
            <w:r>
              <w:rPr>
                <w:rFonts w:hint="eastAsia" w:ascii="宋体" w:hAnsi="宋体"/>
                <w:color w:val="000000"/>
                <w:sz w:val="18"/>
                <w:szCs w:val="18"/>
              </w:rPr>
              <w:t>（5分）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center"/>
              <w:rPr>
                <w:rFonts w:ascii="宋体" w:hAnsi="宋体"/>
                <w:color w:val="000000"/>
                <w:sz w:val="18"/>
                <w:szCs w:val="18"/>
              </w:rPr>
            </w:pPr>
            <w:r>
              <w:rPr>
                <w:rFonts w:hint="eastAsia" w:ascii="宋体" w:hAnsi="宋体"/>
                <w:color w:val="000000"/>
                <w:sz w:val="18"/>
                <w:szCs w:val="18"/>
              </w:rPr>
              <w:t>社会公众或服务对象满意度（5分）</w:t>
            </w:r>
          </w:p>
        </w:tc>
        <w:tc>
          <w:tcPr>
            <w:tcW w:w="684"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olor w:val="000000"/>
                <w:sz w:val="18"/>
                <w:szCs w:val="18"/>
              </w:rPr>
            </w:pPr>
            <w:r>
              <w:rPr>
                <w:rFonts w:hint="eastAsia" w:ascii="宋体" w:hAnsi="宋体"/>
                <w:color w:val="000000"/>
                <w:sz w:val="18"/>
                <w:szCs w:val="18"/>
              </w:rPr>
              <w:t>5</w:t>
            </w:r>
          </w:p>
        </w:tc>
        <w:tc>
          <w:tcPr>
            <w:tcW w:w="2476"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rPr>
                <w:rFonts w:ascii="宋体" w:hAnsi="宋体"/>
                <w:color w:val="000000"/>
                <w:sz w:val="18"/>
                <w:szCs w:val="18"/>
              </w:rPr>
            </w:pPr>
            <w:r>
              <w:rPr>
                <w:rFonts w:hint="eastAsia" w:ascii="宋体" w:hAnsi="宋体"/>
                <w:color w:val="000000"/>
                <w:kern w:val="0"/>
                <w:sz w:val="18"/>
                <w:szCs w:val="18"/>
              </w:rPr>
              <w:t>按收集到的服务对象的满意率计算得分（5分）</w:t>
            </w:r>
          </w:p>
        </w:tc>
      </w:tr>
    </w:tbl>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pPr>
        <w:shd w:val="clear" w:color="auto" w:fill="FFFFFF"/>
        <w:spacing w:line="580" w:lineRule="exact"/>
        <w:ind w:firstLine="640"/>
        <w:rPr>
          <w:rFonts w:ascii="仿宋_GB2312" w:eastAsia="仿宋_GB2312"/>
          <w:color w:val="000000"/>
        </w:rPr>
      </w:pPr>
      <w:r>
        <w:rPr>
          <w:rFonts w:hint="eastAsia" w:ascii="仿宋_GB2312" w:eastAsia="仿宋_GB2312"/>
          <w:color w:val="000000"/>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jQ0Yjk0NDRjYWU1OTMyOGU5YThiNzU2ODc2NGMifQ=="/>
  </w:docVars>
  <w:rsids>
    <w:rsidRoot w:val="00000000"/>
    <w:rsid w:val="604C1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2022-08-24T09:33:49Z</dcterms:created>
  <dc:creator>Administrator</dc:creator>
  <cp:lastModifiedBy>亦湛蓝</cp:lastModifiedBy>
  <dcterms:modified xsi:type="dcterms:W3CDTF">2022-08-24T09:33:58Z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41A1D32762904C79BB54364C0D6293D8</vt:lpwstr>
  </property>
</Properties>
</file>