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440" w:firstLineChars="100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南县住房</w:t>
      </w:r>
      <w:bookmarkStart w:id="0" w:name="_GoBack"/>
      <w:r>
        <w:rPr>
          <w:rFonts w:hint="eastAsia" w:ascii="方正小标宋_GBK" w:hAnsi="黑体" w:eastAsia="方正小标宋_GBK"/>
          <w:color w:val="000000"/>
          <w:sz w:val="44"/>
          <w:szCs w:val="44"/>
        </w:rPr>
        <w:t>和城乡建设局202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</w:t>
      </w:r>
    </w:p>
    <w:p>
      <w:pPr>
        <w:spacing w:line="600" w:lineRule="exact"/>
        <w:ind w:firstLine="2200" w:firstLineChars="500"/>
        <w:rPr>
          <w:rFonts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绩效自评指标计分表</w:t>
      </w:r>
    </w:p>
    <w:bookmarkEnd w:id="0"/>
    <w:p>
      <w:pPr>
        <w:spacing w:line="400" w:lineRule="exact"/>
        <w:ind w:firstLine="880"/>
        <w:jc w:val="center"/>
        <w:rPr>
          <w:rFonts w:ascii="方正小标宋_GBK" w:hAnsi="黑体" w:eastAsia="方正小标宋_GBK"/>
          <w:color w:val="000000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具体指标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  <w:szCs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设有目标（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目标明确（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目标细化（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分）    </w:t>
            </w:r>
          </w:p>
          <w:p>
            <w:pPr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目标量化（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符合法律法规（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分）符合经济社会发展规划（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部门年度工作计划（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针对某一实际问题和需求（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符合申报条件（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分）项目申报、批复程序符合管理办法（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项目调整履行了相应手续（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有相应的资金管理办法（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办法健全、规范（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因素全面合理（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资金分配符合相关管理办法；分配结果公平合理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符合分配办法（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分配公平合理（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实际到位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计划到位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*100%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资金及时到位；若未及时到位，是否影响项目进度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到位及时（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不及时但未影响项目进度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不及时并影响项目进度（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虚列套取扣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4-7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 xml:space="preserve">分 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依据不合规扣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截留、挤占、挪用扣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3-6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超标准开支扣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超预算扣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2-5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财务制度健全（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分）严格执行制度（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分）会计核算规范（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机构健全、分工明确  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项目按计划开工；按计划进度开展；按计划完工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按计划开工（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按计划开展（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   按计划完工（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项目管理制度健全；严格执行相关管理制度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管理制度健全（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制度执行严格（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根据该项目实际，标识具体明确的产出数量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对照绩效目标，按实际产出数量率计算得分（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根据该项目实际，标识具体明确的产出质量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对照绩效目标，按实际产出质量率计算得分（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根据该项目实际，标识具体明确的产出时效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对照绩效目标，按实际产出时效率计算得分（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根据该项目实际，标识具体明确的产出成本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对照绩效目标，按实际产出成本率计算得分（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40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根据项目实际，标识所产生的直接或间接的经济效益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对照绩效目标，按经济效益实现程度计算得分（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根据项目实际，标识所产生的社会效益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对照绩效目标，按社会效益实现程度计算得分（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根据项目实际，标识对环境所产生的积极或消极影响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对照绩效目标，按对环境所产生的实际影响程度计算得分（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项目产出能持续运用（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所依赖的政策制度能持续执行（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项目预期服务对象对项目实施的满意程度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ind w:left="42" w:leftChars="2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按收集到的项目服务对象的满意率计算得分（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ascii="Calibri" w:hAnsi="Calibri" w:eastAsia="黑体" w:cs="Calibri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黑体" w:hAnsi="黑体" w:eastAsia="黑体"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  <w:lang w:val="en-US" w:eastAsia="zh-CN"/>
              </w:rPr>
              <w:t>95</w:t>
            </w:r>
          </w:p>
        </w:tc>
        <w:tc>
          <w:tcPr>
            <w:tcW w:w="3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ind w:firstLine="640"/>
        <w:rPr>
          <w:rFonts w:ascii="仿宋_GB2312" w:hAnsi="宋体"/>
          <w:color w:val="000000"/>
        </w:rPr>
      </w:pPr>
    </w:p>
    <w:p>
      <w:pPr>
        <w:shd w:val="clear" w:color="auto" w:fill="FFFFFF"/>
        <w:spacing w:line="580" w:lineRule="exact"/>
        <w:ind w:firstLine="640"/>
        <w:rPr>
          <w:rFonts w:ascii="仿宋_GB2312" w:eastAsia="仿宋_GB2312"/>
          <w:color w:val="000000"/>
        </w:rPr>
      </w:pPr>
    </w:p>
    <w:p>
      <w:pPr>
        <w:shd w:val="clear" w:color="auto" w:fill="FFFFFF"/>
        <w:spacing w:line="580" w:lineRule="exact"/>
        <w:rPr>
          <w:rFonts w:ascii="仿宋_GB2312" w:eastAsia="仿宋_GB2312"/>
          <w:color w:val="000000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2098" w:right="1474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MjQ0Yjk0NDRjYWU1OTMyOGU5YThiNzU2ODc2NGMifQ=="/>
  </w:docVars>
  <w:rsids>
    <w:rsidRoot w:val="00000000"/>
    <w:rsid w:val="4F3B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2022-08-24T01:57:53Z</dcterms:created>
  <dc:creator>Administrator</dc:creator>
  <cp:lastModifiedBy>亦湛蓝</cp:lastModifiedBy>
  <dcterms:modified xsi:type="dcterms:W3CDTF">2022-08-24T01:58:12Z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FEA9712FC04F4001910015E13BCC7E8B</vt:lpwstr>
  </property>
</Properties>
</file>