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35" w:rsidRDefault="00366635">
      <w:pPr>
        <w:shd w:val="clear" w:color="auto" w:fill="FFFFFF"/>
        <w:spacing w:line="900" w:lineRule="atLeast"/>
        <w:jc w:val="center"/>
        <w:outlineLvl w:val="0"/>
        <w:rPr>
          <w:rFonts w:ascii="仿宋" w:eastAsia="仿宋" w:hAnsi="仿宋" w:cs="宋体"/>
          <w:b/>
          <w:bCs/>
          <w:color w:val="333333"/>
          <w:kern w:val="36"/>
          <w:sz w:val="36"/>
          <w:szCs w:val="36"/>
        </w:rPr>
      </w:pPr>
    </w:p>
    <w:p w:rsidR="00366635" w:rsidRDefault="00366635">
      <w:pPr>
        <w:shd w:val="clear" w:color="auto" w:fill="FFFFFF"/>
        <w:spacing w:line="900" w:lineRule="atLeast"/>
        <w:jc w:val="center"/>
        <w:outlineLvl w:val="0"/>
        <w:rPr>
          <w:rFonts w:ascii="仿宋" w:eastAsia="仿宋" w:hAnsi="仿宋" w:cs="宋体"/>
          <w:b/>
          <w:bCs/>
          <w:color w:val="333333"/>
          <w:kern w:val="36"/>
          <w:sz w:val="36"/>
          <w:szCs w:val="36"/>
        </w:rPr>
      </w:pPr>
    </w:p>
    <w:p w:rsidR="00366635" w:rsidRDefault="00366635">
      <w:pPr>
        <w:shd w:val="clear" w:color="auto" w:fill="FFFFFF"/>
        <w:spacing w:line="480" w:lineRule="exact"/>
        <w:jc w:val="center"/>
        <w:outlineLvl w:val="0"/>
        <w:rPr>
          <w:rFonts w:ascii="仿宋" w:eastAsia="仿宋" w:hAnsi="仿宋" w:cs="宋体"/>
          <w:b/>
          <w:bCs/>
          <w:color w:val="333333"/>
          <w:kern w:val="36"/>
          <w:sz w:val="36"/>
          <w:szCs w:val="36"/>
        </w:rPr>
      </w:pPr>
    </w:p>
    <w:p w:rsidR="00366635" w:rsidRPr="00C64755" w:rsidRDefault="00CB23D2">
      <w:pPr>
        <w:shd w:val="clear" w:color="auto" w:fill="FFFFFF"/>
        <w:spacing w:line="480" w:lineRule="exact"/>
        <w:jc w:val="center"/>
        <w:outlineLvl w:val="0"/>
        <w:rPr>
          <w:rFonts w:ascii="仿宋" w:eastAsia="仿宋" w:hAnsi="仿宋" w:cs="宋体"/>
          <w:b/>
          <w:bCs/>
          <w:color w:val="333333"/>
          <w:kern w:val="36"/>
          <w:sz w:val="32"/>
          <w:szCs w:val="32"/>
        </w:rPr>
      </w:pPr>
      <w:r w:rsidRPr="00C64755">
        <w:rPr>
          <w:rFonts w:ascii="仿宋" w:eastAsia="仿宋" w:hAnsi="仿宋" w:cs="宋体" w:hint="eastAsia"/>
          <w:b/>
          <w:bCs/>
          <w:color w:val="333333"/>
          <w:kern w:val="36"/>
          <w:sz w:val="32"/>
          <w:szCs w:val="32"/>
        </w:rPr>
        <w:t>南县麻河口镇政府</w:t>
      </w:r>
    </w:p>
    <w:p w:rsidR="00366635" w:rsidRPr="00C64755" w:rsidRDefault="00CB23D2">
      <w:pPr>
        <w:shd w:val="clear" w:color="auto" w:fill="FFFFFF"/>
        <w:spacing w:line="480" w:lineRule="exact"/>
        <w:jc w:val="center"/>
        <w:outlineLvl w:val="0"/>
        <w:rPr>
          <w:rFonts w:ascii="仿宋" w:eastAsia="仿宋" w:hAnsi="仿宋" w:cs="宋体"/>
          <w:b/>
          <w:bCs/>
          <w:color w:val="333333"/>
          <w:kern w:val="36"/>
          <w:sz w:val="32"/>
          <w:szCs w:val="32"/>
        </w:rPr>
      </w:pPr>
      <w:r w:rsidRPr="00C64755">
        <w:rPr>
          <w:rFonts w:ascii="仿宋" w:eastAsia="仿宋" w:hAnsi="仿宋" w:cs="宋体" w:hint="eastAsia"/>
          <w:b/>
          <w:bCs/>
          <w:color w:val="333333"/>
          <w:kern w:val="36"/>
          <w:sz w:val="32"/>
          <w:szCs w:val="32"/>
        </w:rPr>
        <w:t>2021年“麻河口农村排渍电费项目”</w:t>
      </w:r>
    </w:p>
    <w:p w:rsidR="00366635" w:rsidRPr="00C64755" w:rsidRDefault="00CB23D2">
      <w:pPr>
        <w:shd w:val="clear" w:color="auto" w:fill="FFFFFF"/>
        <w:spacing w:line="480" w:lineRule="exact"/>
        <w:jc w:val="center"/>
        <w:outlineLvl w:val="0"/>
        <w:rPr>
          <w:rFonts w:ascii="仿宋" w:eastAsia="仿宋" w:hAnsi="仿宋" w:cs="宋体"/>
          <w:b/>
          <w:bCs/>
          <w:color w:val="333333"/>
          <w:kern w:val="36"/>
          <w:sz w:val="32"/>
          <w:szCs w:val="32"/>
        </w:rPr>
      </w:pPr>
      <w:r w:rsidRPr="00C64755">
        <w:rPr>
          <w:rFonts w:ascii="仿宋" w:eastAsia="仿宋" w:hAnsi="仿宋" w:cs="宋体" w:hint="eastAsia"/>
          <w:b/>
          <w:bCs/>
          <w:color w:val="333333"/>
          <w:kern w:val="36"/>
          <w:sz w:val="32"/>
          <w:szCs w:val="32"/>
        </w:rPr>
        <w:t>绩效评价报告</w:t>
      </w:r>
    </w:p>
    <w:p w:rsidR="00366635" w:rsidRPr="00C64755" w:rsidRDefault="00CB23D2">
      <w:pPr>
        <w:tabs>
          <w:tab w:val="left" w:pos="1260"/>
          <w:tab w:val="left" w:pos="6090"/>
        </w:tabs>
        <w:spacing w:line="480" w:lineRule="exact"/>
        <w:jc w:val="center"/>
        <w:rPr>
          <w:rFonts w:ascii="仿宋" w:eastAsia="仿宋" w:hAnsi="仿宋"/>
          <w:b/>
          <w:spacing w:val="24"/>
          <w:sz w:val="24"/>
          <w:szCs w:val="24"/>
        </w:rPr>
      </w:pPr>
      <w:r>
        <w:rPr>
          <w:rFonts w:ascii="仿宋" w:eastAsia="仿宋" w:hAnsi="仿宋" w:hint="eastAsia"/>
          <w:b/>
          <w:spacing w:val="24"/>
          <w:sz w:val="28"/>
          <w:szCs w:val="28"/>
        </w:rPr>
        <w:t xml:space="preserve"> </w:t>
      </w:r>
      <w:r w:rsidRPr="00C64755">
        <w:rPr>
          <w:rFonts w:ascii="仿宋" w:eastAsia="仿宋" w:hAnsi="仿宋" w:hint="eastAsia"/>
          <w:b/>
          <w:spacing w:val="24"/>
          <w:sz w:val="24"/>
          <w:szCs w:val="24"/>
        </w:rPr>
        <w:t>湘财苑绩评字[2022]1-</w:t>
      </w:r>
      <w:r w:rsidR="00C64755" w:rsidRPr="00C64755">
        <w:rPr>
          <w:rFonts w:ascii="仿宋" w:eastAsia="仿宋" w:hAnsi="仿宋" w:hint="eastAsia"/>
          <w:b/>
          <w:spacing w:val="24"/>
          <w:sz w:val="24"/>
          <w:szCs w:val="24"/>
        </w:rPr>
        <w:t>004</w:t>
      </w:r>
      <w:r w:rsidRPr="00C64755">
        <w:rPr>
          <w:rFonts w:ascii="仿宋" w:eastAsia="仿宋" w:hAnsi="仿宋" w:hint="eastAsia"/>
          <w:b/>
          <w:spacing w:val="24"/>
          <w:sz w:val="24"/>
          <w:szCs w:val="24"/>
        </w:rPr>
        <w:t>号</w:t>
      </w: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366635">
      <w:pPr>
        <w:tabs>
          <w:tab w:val="left" w:pos="1260"/>
          <w:tab w:val="left" w:pos="6090"/>
        </w:tabs>
        <w:spacing w:line="740" w:lineRule="exact"/>
        <w:jc w:val="center"/>
        <w:rPr>
          <w:rFonts w:ascii="仿宋" w:eastAsia="仿宋" w:hAnsi="仿宋"/>
          <w:b/>
          <w:spacing w:val="24"/>
          <w:sz w:val="52"/>
          <w:szCs w:val="52"/>
        </w:rPr>
      </w:pPr>
    </w:p>
    <w:p w:rsidR="00366635" w:rsidRDefault="00CB23D2">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366635" w:rsidRDefault="00366635">
      <w:pPr>
        <w:tabs>
          <w:tab w:val="left" w:pos="1260"/>
          <w:tab w:val="left" w:pos="6090"/>
        </w:tabs>
        <w:spacing w:line="740" w:lineRule="exact"/>
        <w:jc w:val="center"/>
        <w:rPr>
          <w:rFonts w:ascii="仿宋" w:eastAsia="仿宋" w:hAnsi="仿宋"/>
          <w:b/>
          <w:spacing w:val="24"/>
          <w:sz w:val="32"/>
          <w:szCs w:val="32"/>
        </w:rPr>
      </w:pPr>
    </w:p>
    <w:p w:rsidR="00366635" w:rsidRDefault="00366635">
      <w:pPr>
        <w:tabs>
          <w:tab w:val="left" w:pos="1260"/>
          <w:tab w:val="left" w:pos="6090"/>
        </w:tabs>
        <w:spacing w:line="740" w:lineRule="exact"/>
        <w:jc w:val="center"/>
        <w:rPr>
          <w:rFonts w:ascii="仿宋" w:eastAsia="仿宋" w:hAnsi="仿宋"/>
          <w:b/>
          <w:spacing w:val="24"/>
          <w:sz w:val="32"/>
          <w:szCs w:val="32"/>
        </w:rPr>
      </w:pPr>
    </w:p>
    <w:p w:rsidR="00366635" w:rsidRDefault="00366635">
      <w:pPr>
        <w:tabs>
          <w:tab w:val="left" w:pos="1260"/>
          <w:tab w:val="left" w:pos="6090"/>
        </w:tabs>
        <w:spacing w:line="740" w:lineRule="exact"/>
        <w:jc w:val="distribute"/>
        <w:rPr>
          <w:rFonts w:ascii="宋体" w:hAnsi="宋体"/>
          <w:b/>
          <w:spacing w:val="24"/>
          <w:sz w:val="48"/>
          <w:szCs w:val="48"/>
        </w:rPr>
      </w:pPr>
    </w:p>
    <w:p w:rsidR="00366635" w:rsidRDefault="00366635">
      <w:pPr>
        <w:tabs>
          <w:tab w:val="left" w:pos="1260"/>
          <w:tab w:val="left" w:pos="6090"/>
        </w:tabs>
        <w:spacing w:line="740" w:lineRule="exact"/>
        <w:jc w:val="distribute"/>
        <w:rPr>
          <w:rFonts w:ascii="宋体" w:hAnsi="宋体"/>
          <w:b/>
          <w:spacing w:val="24"/>
          <w:sz w:val="48"/>
          <w:szCs w:val="48"/>
        </w:rPr>
      </w:pPr>
    </w:p>
    <w:p w:rsidR="00366635" w:rsidRDefault="00CB23D2">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366635" w:rsidRDefault="00CB23D2">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366635" w:rsidRDefault="00CB23D2">
      <w:pPr>
        <w:jc w:val="distribute"/>
        <w:rPr>
          <w:rFonts w:ascii="宋体" w:hAnsi="宋体"/>
          <w:spacing w:val="40"/>
          <w:sz w:val="28"/>
          <w:szCs w:val="28"/>
        </w:rPr>
      </w:pPr>
      <w:r>
        <w:rPr>
          <w:rFonts w:ascii="宋体" w:hAnsi="宋体" w:hint="eastAsia"/>
          <w:szCs w:val="21"/>
        </w:rPr>
        <w:t>地址:长沙市芙蓉区马王堆街道紫微路号华泰大厦20层 邮编410011 电话：0731-84885348</w:t>
      </w:r>
    </w:p>
    <w:tbl>
      <w:tblPr>
        <w:tblpPr w:leftFromText="180" w:rightFromText="180" w:vertAnchor="text" w:horzAnchor="margin" w:tblpXSpec="center" w:tblpY="51"/>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7"/>
      </w:tblGrid>
      <w:tr w:rsidR="00366635">
        <w:tc>
          <w:tcPr>
            <w:tcW w:w="9407" w:type="dxa"/>
            <w:tcBorders>
              <w:top w:val="single" w:sz="4" w:space="0" w:color="auto"/>
              <w:left w:val="nil"/>
              <w:bottom w:val="nil"/>
              <w:right w:val="nil"/>
            </w:tcBorders>
          </w:tcPr>
          <w:p w:rsidR="00C64755" w:rsidRPr="00C64755" w:rsidRDefault="00C64755" w:rsidP="00C64755">
            <w:pPr>
              <w:shd w:val="clear" w:color="auto" w:fill="FFFFFF"/>
              <w:spacing w:line="520" w:lineRule="exact"/>
              <w:jc w:val="center"/>
              <w:outlineLvl w:val="0"/>
              <w:rPr>
                <w:rFonts w:ascii="仿宋" w:eastAsia="仿宋" w:hAnsi="仿宋"/>
                <w:b/>
                <w:sz w:val="30"/>
                <w:szCs w:val="30"/>
              </w:rPr>
            </w:pPr>
            <w:r w:rsidRPr="00C64755">
              <w:rPr>
                <w:rFonts w:ascii="仿宋" w:eastAsia="仿宋" w:hAnsi="仿宋" w:hint="eastAsia"/>
                <w:b/>
                <w:sz w:val="30"/>
                <w:szCs w:val="30"/>
              </w:rPr>
              <w:t>南县麻河口镇政府</w:t>
            </w:r>
          </w:p>
          <w:p w:rsidR="00C64755" w:rsidRPr="00C64755" w:rsidRDefault="00C64755" w:rsidP="00C64755">
            <w:pPr>
              <w:shd w:val="clear" w:color="auto" w:fill="FFFFFF"/>
              <w:spacing w:line="520" w:lineRule="exact"/>
              <w:jc w:val="center"/>
              <w:outlineLvl w:val="0"/>
              <w:rPr>
                <w:rFonts w:ascii="仿宋" w:eastAsia="仿宋" w:hAnsi="仿宋"/>
                <w:b/>
                <w:sz w:val="30"/>
                <w:szCs w:val="30"/>
              </w:rPr>
            </w:pPr>
            <w:r w:rsidRPr="00C64755">
              <w:rPr>
                <w:rFonts w:ascii="仿宋" w:eastAsia="仿宋" w:hAnsi="仿宋" w:hint="eastAsia"/>
                <w:b/>
                <w:sz w:val="30"/>
                <w:szCs w:val="30"/>
              </w:rPr>
              <w:t>2021年“</w:t>
            </w:r>
            <w:r w:rsidRPr="00C64755">
              <w:rPr>
                <w:rFonts w:ascii="仿宋" w:eastAsia="仿宋" w:hAnsi="仿宋" w:cs="宋体" w:hint="eastAsia"/>
                <w:b/>
                <w:bCs/>
                <w:color w:val="333333"/>
                <w:kern w:val="36"/>
                <w:sz w:val="30"/>
                <w:szCs w:val="30"/>
              </w:rPr>
              <w:t>麻河口农村排渍电费</w:t>
            </w:r>
            <w:r w:rsidRPr="00C64755">
              <w:rPr>
                <w:rFonts w:ascii="仿宋" w:eastAsia="仿宋" w:hAnsi="仿宋" w:hint="eastAsia"/>
                <w:b/>
                <w:sz w:val="30"/>
                <w:szCs w:val="30"/>
              </w:rPr>
              <w:t>项目”</w:t>
            </w:r>
          </w:p>
          <w:p w:rsidR="00C64755" w:rsidRPr="00C64755" w:rsidRDefault="00C64755" w:rsidP="00C64755">
            <w:pPr>
              <w:spacing w:line="520" w:lineRule="exact"/>
              <w:ind w:leftChars="1450" w:left="3045" w:firstLineChars="50" w:firstLine="151"/>
              <w:rPr>
                <w:rFonts w:ascii="仿宋" w:eastAsia="仿宋" w:hAnsi="仿宋"/>
                <w:b/>
                <w:sz w:val="30"/>
                <w:szCs w:val="30"/>
              </w:rPr>
            </w:pPr>
            <w:r w:rsidRPr="00C64755">
              <w:rPr>
                <w:rFonts w:ascii="仿宋" w:eastAsia="仿宋" w:hAnsi="仿宋" w:hint="eastAsia"/>
                <w:b/>
                <w:sz w:val="30"/>
                <w:szCs w:val="30"/>
              </w:rPr>
              <w:t>绩效评价报告</w:t>
            </w:r>
          </w:p>
          <w:p w:rsidR="00366635" w:rsidRDefault="00C64755" w:rsidP="00C64755">
            <w:pPr>
              <w:spacing w:line="520" w:lineRule="exact"/>
              <w:ind w:firstLineChars="700" w:firstLine="2016"/>
              <w:rPr>
                <w:rFonts w:eastAsia="仿宋_GB2312"/>
                <w:szCs w:val="21"/>
                <w:u w:val="single"/>
                <w:bdr w:val="single" w:sz="4" w:space="0" w:color="auto"/>
              </w:rPr>
            </w:pPr>
            <w:r w:rsidRPr="00C64755">
              <w:rPr>
                <w:rFonts w:ascii="仿宋" w:eastAsia="仿宋" w:hAnsi="仿宋" w:hint="eastAsia"/>
                <w:spacing w:val="24"/>
                <w:sz w:val="24"/>
                <w:szCs w:val="24"/>
              </w:rPr>
              <w:t>湘财苑绩评字[2022]1-</w:t>
            </w:r>
            <w:r>
              <w:rPr>
                <w:rFonts w:ascii="仿宋" w:eastAsia="仿宋" w:hAnsi="仿宋" w:hint="eastAsia"/>
                <w:spacing w:val="24"/>
                <w:sz w:val="24"/>
                <w:szCs w:val="24"/>
              </w:rPr>
              <w:t>004</w:t>
            </w:r>
            <w:r w:rsidRPr="00C64755">
              <w:rPr>
                <w:rFonts w:ascii="仿宋" w:eastAsia="仿宋" w:hAnsi="仿宋" w:hint="eastAsia"/>
                <w:spacing w:val="24"/>
                <w:sz w:val="24"/>
                <w:szCs w:val="24"/>
              </w:rPr>
              <w:t>号</w:t>
            </w:r>
          </w:p>
        </w:tc>
      </w:tr>
    </w:tbl>
    <w:p w:rsidR="00366635" w:rsidRDefault="00CB23D2">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为进一步规范财政资金管理，强化财政资金支出绩效理念，切实提高财政资金使用效益，根据《中共中央国务院关于全面实施预算绩效管理的意见》（中发〔2018〕34号）、《中共湖南省委办公厅 湖南省人民政府办公厅关于全面实施绩效管理的实施意见》（湘办发〔2019〕10号）、《湖南省财政厅关于印发&lt;湖南省预算支出绩效评价管理办法&gt;的通知》（湘财绩〔2020〕7号）、《南县财政局关于对2021年度部分专项资金开展重点绩效评价工作的通知》（南财绩函[2022]43号）等文件要求，受南县财政局的委托，我所成立专项资金绩效评价工作组，于2022年8月1日—8月31日对南县麻河口镇政府2021年度“麻河口农村排渍电费项目”（以下简称项目资金）开展了绩效评价。现将有关情况报告如下：</w:t>
      </w:r>
    </w:p>
    <w:p w:rsidR="00366635" w:rsidRDefault="00CB23D2">
      <w:pPr>
        <w:pStyle w:val="aa"/>
        <w:ind w:firstLineChars="250" w:firstLine="803"/>
        <w:rPr>
          <w:rFonts w:ascii="仿宋" w:eastAsia="仿宋" w:hAnsi="仿宋"/>
          <w:b/>
          <w:sz w:val="32"/>
          <w:szCs w:val="32"/>
        </w:rPr>
      </w:pPr>
      <w:r>
        <w:rPr>
          <w:rFonts w:ascii="仿宋" w:eastAsia="仿宋" w:hAnsi="仿宋" w:hint="eastAsia"/>
          <w:b/>
          <w:sz w:val="32"/>
          <w:szCs w:val="32"/>
        </w:rPr>
        <w:t>一、基本情况</w:t>
      </w:r>
    </w:p>
    <w:p w:rsidR="00366635" w:rsidRDefault="00CB23D2">
      <w:pPr>
        <w:spacing w:line="5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项目单位基本情况。南县麻河口镇人民政府是县属党政机关，镇域位于南县县城西部，距县城14公里，辖13个行政村，2个社区，总人口5.2万人，全镇版图面积108.84平方公里，耕地面积12万亩，其中水田面积6.5338万亩，共有一线防洪大堤46.403公里。该镇内设党政办公室、经济发展办公室、社会事务办公室、自然资源和生态环境办公室、财政所等7办（所），下设农业综合服务中心、社会事务综合服务中心、党群和政务服务中心、退役军人服务站、综合行政执法大队等5个二级部门。主要负责执行上级党委、政府和同级党委、人</w:t>
      </w:r>
      <w:r>
        <w:rPr>
          <w:rFonts w:ascii="仿宋" w:eastAsia="仿宋" w:hAnsi="仿宋" w:cs="宋体" w:hint="eastAsia"/>
          <w:kern w:val="0"/>
          <w:sz w:val="24"/>
          <w:szCs w:val="24"/>
        </w:rPr>
        <w:lastRenderedPageBreak/>
        <w:t>大决定、决议；制定镇政府各项工作计划，发展总体规划和年度目标管理并组织实施；积极探索全镇经济建设新路子，强化各种机制，使全镇经济建设稳步发展，经济效益逐步提升，改善群众生活等。麻河口镇现有编制人数102人，实际人数305人，其中在职186人，离退休119人。</w:t>
      </w:r>
    </w:p>
    <w:p w:rsidR="00366635" w:rsidRDefault="00CB23D2">
      <w:pPr>
        <w:spacing w:line="520" w:lineRule="exact"/>
        <w:ind w:firstLineChars="200" w:firstLine="420"/>
        <w:rPr>
          <w:rFonts w:ascii="仿宋" w:eastAsia="仿宋" w:hAnsi="仿宋" w:cs="宋体"/>
          <w:kern w:val="0"/>
          <w:sz w:val="24"/>
          <w:szCs w:val="24"/>
        </w:rPr>
      </w:pPr>
      <w:r>
        <w:rPr>
          <w:rFonts w:ascii="仿宋" w:eastAsia="仿宋" w:hAnsi="仿宋" w:hint="eastAsia"/>
        </w:rPr>
        <w:t>（二）</w:t>
      </w:r>
      <w:r>
        <w:rPr>
          <w:rFonts w:ascii="仿宋" w:eastAsia="仿宋" w:hAnsi="仿宋" w:cs="宋体" w:hint="eastAsia"/>
          <w:kern w:val="0"/>
          <w:sz w:val="24"/>
          <w:szCs w:val="24"/>
        </w:rPr>
        <w:t>项目基本情况。为了稳保2021年全镇农户生产生活用水，以促进本镇农业生产、产业结构调整，增加农户收入，根据南县财政局2021年部门预算单位经费安排，2021年麻河口农村排渍电费项目167万元，主要用于17处38台总功率6885KW的排灌机埠使用所需的电费，其中: 电力外排灌机埠11处32台，垸内灌溉机埠6处6台。项目的实施可确保2021年全年全镇农业生产平稳运行。</w:t>
      </w:r>
    </w:p>
    <w:p w:rsidR="00366635" w:rsidRDefault="00CB23D2">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三)项目绩效目标完成情况。通过项目的实施，2021年全镇电力排灌机埠共计生产38,498小时，其中排渍15,198小时，排水量4,563万立方米，抗旱23,300小时，抗旱取水量6,996万立方米。镇属内外排灌机埠开机2,072次，镇属13个行政村，受益农户约15,000户，己达到预定绩效目标。</w:t>
      </w:r>
    </w:p>
    <w:p w:rsidR="00366635" w:rsidRDefault="00CB23D2">
      <w:pPr>
        <w:ind w:firstLineChars="150" w:firstLine="482"/>
        <w:rPr>
          <w:rFonts w:ascii="仿宋" w:eastAsia="仿宋" w:hAnsi="仿宋"/>
          <w:b/>
          <w:sz w:val="32"/>
          <w:szCs w:val="32"/>
        </w:rPr>
      </w:pPr>
      <w:r>
        <w:rPr>
          <w:rFonts w:ascii="仿宋" w:eastAsia="仿宋" w:hAnsi="仿宋" w:hint="eastAsia"/>
          <w:b/>
          <w:sz w:val="32"/>
          <w:szCs w:val="32"/>
        </w:rPr>
        <w:t>二、项目资金使用及管理情况</w:t>
      </w:r>
    </w:p>
    <w:p w:rsidR="00366635" w:rsidRDefault="00CB23D2">
      <w:pPr>
        <w:ind w:firstLineChars="200" w:firstLine="480"/>
        <w:rPr>
          <w:rFonts w:ascii="仿宋" w:eastAsia="仿宋" w:hAnsi="仿宋"/>
          <w:sz w:val="24"/>
          <w:szCs w:val="24"/>
        </w:rPr>
      </w:pPr>
      <w:r>
        <w:rPr>
          <w:rFonts w:ascii="仿宋" w:eastAsia="仿宋" w:hAnsi="仿宋" w:hint="eastAsia"/>
          <w:sz w:val="24"/>
          <w:szCs w:val="24"/>
        </w:rPr>
        <w:t>（一）项目资金到位情况。南县麻河</w:t>
      </w:r>
      <w:r>
        <w:rPr>
          <w:rFonts w:ascii="仿宋" w:eastAsia="仿宋" w:hAnsi="仿宋" w:cs="宋体" w:hint="eastAsia"/>
          <w:kern w:val="0"/>
          <w:sz w:val="24"/>
          <w:szCs w:val="24"/>
        </w:rPr>
        <w:t>口镇政府2021年度“麻河口农村排渍电费”项目预算安排项目资金167万元，县财政实际拨</w:t>
      </w:r>
      <w:r>
        <w:rPr>
          <w:rFonts w:ascii="仿宋" w:eastAsia="仿宋" w:hAnsi="仿宋" w:hint="eastAsia"/>
          <w:sz w:val="24"/>
          <w:szCs w:val="24"/>
        </w:rPr>
        <w:t>款金额167万元，资金到位率100%。</w:t>
      </w:r>
    </w:p>
    <w:p w:rsidR="00366635" w:rsidRDefault="00CB23D2">
      <w:pPr>
        <w:pStyle w:val="a7"/>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color w:val="000000" w:themeColor="text1"/>
        </w:rPr>
        <w:t>（二）项目资金</w:t>
      </w:r>
      <w:r>
        <w:rPr>
          <w:rFonts w:ascii="仿宋" w:eastAsia="仿宋" w:hAnsi="仿宋" w:hint="eastAsia"/>
        </w:rPr>
        <w:t>使用</w:t>
      </w:r>
      <w:r>
        <w:rPr>
          <w:rFonts w:ascii="仿宋" w:eastAsia="仿宋" w:hAnsi="仿宋" w:hint="eastAsia"/>
          <w:color w:val="000000" w:themeColor="text1"/>
        </w:rPr>
        <w:t>情况。</w:t>
      </w:r>
      <w:r>
        <w:rPr>
          <w:rFonts w:ascii="仿宋" w:eastAsia="仿宋" w:hAnsi="仿宋" w:hint="eastAsia"/>
        </w:rPr>
        <w:t>南县麻河口镇政府2021年度“麻河口农村排渍电费”项目实际使用169.89万元，超支2.89万元。资金明细情况如下：</w:t>
      </w:r>
    </w:p>
    <w:tbl>
      <w:tblPr>
        <w:tblW w:w="8425" w:type="dxa"/>
        <w:tblInd w:w="97" w:type="dxa"/>
        <w:tblLook w:val="04A0"/>
      </w:tblPr>
      <w:tblGrid>
        <w:gridCol w:w="712"/>
        <w:gridCol w:w="1953"/>
        <w:gridCol w:w="1119"/>
        <w:gridCol w:w="1470"/>
        <w:gridCol w:w="1109"/>
        <w:gridCol w:w="1146"/>
        <w:gridCol w:w="916"/>
      </w:tblGrid>
      <w:tr w:rsidR="00366635">
        <w:trPr>
          <w:trHeight w:val="540"/>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635" w:rsidRDefault="00CB23D2">
            <w:pPr>
              <w:spacing w:line="240" w:lineRule="auto"/>
              <w:rPr>
                <w:rFonts w:ascii="仿宋" w:eastAsia="仿宋" w:hAnsi="仿宋" w:cs="宋体"/>
                <w:color w:val="000000"/>
                <w:kern w:val="0"/>
                <w:sz w:val="20"/>
                <w:szCs w:val="20"/>
              </w:rPr>
            </w:pPr>
            <w:r>
              <w:rPr>
                <w:rFonts w:ascii="仿宋" w:eastAsia="仿宋" w:hAnsi="仿宋" w:cs="宋体" w:hint="eastAsia"/>
                <w:color w:val="000000"/>
                <w:kern w:val="0"/>
                <w:sz w:val="20"/>
                <w:szCs w:val="20"/>
              </w:rPr>
              <w:t>序号</w:t>
            </w:r>
          </w:p>
        </w:tc>
        <w:tc>
          <w:tcPr>
            <w:tcW w:w="1953" w:type="dxa"/>
            <w:tcBorders>
              <w:top w:val="single" w:sz="4" w:space="0" w:color="auto"/>
              <w:left w:val="nil"/>
              <w:bottom w:val="single" w:sz="4" w:space="0" w:color="auto"/>
              <w:right w:val="single" w:sz="4" w:space="0" w:color="auto"/>
            </w:tcBorders>
            <w:shd w:val="clear" w:color="auto" w:fill="auto"/>
            <w:noWrap/>
            <w:vAlign w:val="center"/>
          </w:tcPr>
          <w:p w:rsidR="00366635" w:rsidRDefault="00CB23D2">
            <w:pPr>
              <w:spacing w:line="240" w:lineRule="auto"/>
              <w:ind w:firstLineChars="200" w:firstLine="400"/>
              <w:rPr>
                <w:rFonts w:ascii="仿宋" w:eastAsia="仿宋" w:hAnsi="仿宋" w:cs="宋体"/>
                <w:color w:val="000000"/>
                <w:kern w:val="0"/>
                <w:sz w:val="20"/>
                <w:szCs w:val="20"/>
              </w:rPr>
            </w:pPr>
            <w:r>
              <w:rPr>
                <w:rFonts w:ascii="仿宋" w:eastAsia="仿宋" w:hAnsi="仿宋" w:cs="宋体" w:hint="eastAsia"/>
                <w:color w:val="000000"/>
                <w:kern w:val="0"/>
                <w:sz w:val="20"/>
                <w:szCs w:val="20"/>
              </w:rPr>
              <w:t>预算项目</w:t>
            </w:r>
          </w:p>
        </w:tc>
        <w:tc>
          <w:tcPr>
            <w:tcW w:w="1119" w:type="dxa"/>
            <w:tcBorders>
              <w:top w:val="single" w:sz="4" w:space="0" w:color="auto"/>
              <w:left w:val="nil"/>
              <w:bottom w:val="single" w:sz="4" w:space="0" w:color="auto"/>
              <w:right w:val="single" w:sz="4" w:space="0" w:color="auto"/>
            </w:tcBorders>
            <w:shd w:val="clear" w:color="auto" w:fill="auto"/>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预算金额(万元）</w:t>
            </w:r>
          </w:p>
        </w:tc>
        <w:tc>
          <w:tcPr>
            <w:tcW w:w="1470" w:type="dxa"/>
            <w:tcBorders>
              <w:top w:val="single" w:sz="4" w:space="0" w:color="auto"/>
              <w:left w:val="nil"/>
              <w:bottom w:val="single" w:sz="4" w:space="0" w:color="auto"/>
              <w:right w:val="single" w:sz="4" w:space="0" w:color="auto"/>
            </w:tcBorders>
            <w:shd w:val="clear" w:color="auto" w:fill="auto"/>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本年实际支出金额(万元）</w:t>
            </w:r>
          </w:p>
        </w:tc>
        <w:tc>
          <w:tcPr>
            <w:tcW w:w="1109" w:type="dxa"/>
            <w:tcBorders>
              <w:top w:val="single" w:sz="4" w:space="0" w:color="auto"/>
              <w:left w:val="nil"/>
              <w:bottom w:val="single" w:sz="4" w:space="0" w:color="auto"/>
              <w:right w:val="single" w:sz="4" w:space="0" w:color="auto"/>
            </w:tcBorders>
            <w:shd w:val="clear" w:color="auto" w:fill="auto"/>
            <w:noWrap/>
            <w:vAlign w:val="center"/>
          </w:tcPr>
          <w:p w:rsidR="00366635" w:rsidRDefault="00CB23D2">
            <w:pPr>
              <w:spacing w:line="240" w:lineRule="auto"/>
              <w:ind w:leftChars="50" w:left="105" w:firstLineChars="50" w:firstLine="100"/>
              <w:rPr>
                <w:rFonts w:ascii="仿宋" w:eastAsia="仿宋" w:hAnsi="仿宋" w:cs="宋体"/>
                <w:color w:val="000000"/>
                <w:kern w:val="0"/>
                <w:sz w:val="20"/>
                <w:szCs w:val="20"/>
              </w:rPr>
            </w:pPr>
            <w:r>
              <w:rPr>
                <w:rFonts w:ascii="仿宋" w:eastAsia="仿宋" w:hAnsi="仿宋" w:cs="宋体" w:hint="eastAsia"/>
                <w:color w:val="000000"/>
                <w:kern w:val="0"/>
                <w:sz w:val="20"/>
                <w:szCs w:val="20"/>
              </w:rPr>
              <w:t>结余 (万元）</w:t>
            </w:r>
          </w:p>
        </w:tc>
        <w:tc>
          <w:tcPr>
            <w:tcW w:w="1146" w:type="dxa"/>
            <w:tcBorders>
              <w:top w:val="single" w:sz="4" w:space="0" w:color="auto"/>
              <w:left w:val="nil"/>
              <w:bottom w:val="single" w:sz="4" w:space="0" w:color="auto"/>
              <w:right w:val="single" w:sz="4" w:space="0" w:color="auto"/>
            </w:tcBorders>
            <w:shd w:val="clear" w:color="auto" w:fill="auto"/>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占支出资金比例</w:t>
            </w:r>
          </w:p>
        </w:tc>
        <w:tc>
          <w:tcPr>
            <w:tcW w:w="916" w:type="dxa"/>
            <w:tcBorders>
              <w:top w:val="single" w:sz="4" w:space="0" w:color="auto"/>
              <w:left w:val="nil"/>
              <w:bottom w:val="single" w:sz="4" w:space="0" w:color="auto"/>
              <w:right w:val="single" w:sz="4" w:space="0" w:color="auto"/>
            </w:tcBorders>
            <w:shd w:val="clear" w:color="auto" w:fill="auto"/>
            <w:noWrap/>
            <w:vAlign w:val="center"/>
          </w:tcPr>
          <w:p w:rsidR="00366635" w:rsidRDefault="00CB23D2">
            <w:pPr>
              <w:spacing w:line="240" w:lineRule="auto"/>
              <w:ind w:left="100" w:hangingChars="50" w:hanging="100"/>
              <w:rPr>
                <w:rFonts w:ascii="仿宋" w:eastAsia="仿宋" w:hAnsi="仿宋" w:cs="宋体"/>
                <w:color w:val="000000"/>
                <w:kern w:val="0"/>
                <w:sz w:val="20"/>
                <w:szCs w:val="20"/>
              </w:rPr>
            </w:pPr>
            <w:r>
              <w:rPr>
                <w:rFonts w:ascii="仿宋" w:eastAsia="仿宋" w:hAnsi="仿宋" w:cs="宋体" w:hint="eastAsia"/>
                <w:color w:val="000000"/>
                <w:kern w:val="0"/>
                <w:sz w:val="20"/>
                <w:szCs w:val="20"/>
              </w:rPr>
              <w:t>预算执行率</w:t>
            </w:r>
          </w:p>
        </w:tc>
      </w:tr>
      <w:tr w:rsidR="00366635">
        <w:trPr>
          <w:trHeight w:val="455"/>
        </w:trPr>
        <w:tc>
          <w:tcPr>
            <w:tcW w:w="712" w:type="dxa"/>
            <w:tcBorders>
              <w:top w:val="nil"/>
              <w:left w:val="single" w:sz="4" w:space="0" w:color="auto"/>
              <w:bottom w:val="single" w:sz="4" w:space="0" w:color="auto"/>
              <w:right w:val="single" w:sz="4" w:space="0" w:color="auto"/>
            </w:tcBorders>
            <w:shd w:val="clear" w:color="auto" w:fill="auto"/>
            <w:noWrap/>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953"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ind w:firstLineChars="300" w:firstLine="600"/>
              <w:rPr>
                <w:rFonts w:ascii="仿宋" w:eastAsia="仿宋" w:hAnsi="仿宋" w:cs="宋体"/>
                <w:color w:val="000000"/>
                <w:kern w:val="0"/>
                <w:sz w:val="20"/>
                <w:szCs w:val="20"/>
              </w:rPr>
            </w:pPr>
            <w:r>
              <w:rPr>
                <w:rFonts w:ascii="仿宋" w:eastAsia="仿宋" w:hAnsi="仿宋" w:cs="宋体" w:hint="eastAsia"/>
                <w:color w:val="000000"/>
                <w:kern w:val="0"/>
                <w:sz w:val="20"/>
                <w:szCs w:val="20"/>
              </w:rPr>
              <w:t>电费</w:t>
            </w:r>
          </w:p>
        </w:tc>
        <w:tc>
          <w:tcPr>
            <w:tcW w:w="1119"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167</w:t>
            </w:r>
          </w:p>
        </w:tc>
        <w:tc>
          <w:tcPr>
            <w:tcW w:w="1470"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hint="eastAsia"/>
              </w:rPr>
              <w:t>169.89</w:t>
            </w:r>
          </w:p>
        </w:tc>
        <w:tc>
          <w:tcPr>
            <w:tcW w:w="1109"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hint="eastAsia"/>
              </w:rPr>
              <w:t>-2.89</w:t>
            </w:r>
          </w:p>
        </w:tc>
        <w:tc>
          <w:tcPr>
            <w:tcW w:w="1146"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916"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101.74%</w:t>
            </w:r>
          </w:p>
        </w:tc>
      </w:tr>
      <w:tr w:rsidR="00366635">
        <w:trPr>
          <w:trHeight w:val="383"/>
        </w:trPr>
        <w:tc>
          <w:tcPr>
            <w:tcW w:w="712" w:type="dxa"/>
            <w:tcBorders>
              <w:top w:val="nil"/>
              <w:left w:val="single" w:sz="4" w:space="0" w:color="auto"/>
              <w:bottom w:val="single" w:sz="4" w:space="0" w:color="auto"/>
              <w:right w:val="single" w:sz="4" w:space="0" w:color="auto"/>
            </w:tcBorders>
            <w:shd w:val="clear" w:color="auto" w:fill="auto"/>
            <w:noWrap/>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 xml:space="preserve">　</w:t>
            </w:r>
          </w:p>
        </w:tc>
        <w:tc>
          <w:tcPr>
            <w:tcW w:w="1953"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ind w:firstLineChars="300" w:firstLine="600"/>
              <w:rPr>
                <w:rFonts w:ascii="仿宋" w:eastAsia="仿宋" w:hAnsi="仿宋" w:cs="宋体"/>
                <w:color w:val="000000"/>
                <w:kern w:val="0"/>
                <w:sz w:val="20"/>
                <w:szCs w:val="20"/>
              </w:rPr>
            </w:pPr>
            <w:r>
              <w:rPr>
                <w:rFonts w:ascii="仿宋" w:eastAsia="仿宋" w:hAnsi="仿宋" w:cs="宋体" w:hint="eastAsia"/>
                <w:color w:val="000000"/>
                <w:kern w:val="0"/>
                <w:sz w:val="20"/>
                <w:szCs w:val="20"/>
              </w:rPr>
              <w:t>合计</w:t>
            </w:r>
          </w:p>
        </w:tc>
        <w:tc>
          <w:tcPr>
            <w:tcW w:w="1119"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167</w:t>
            </w:r>
          </w:p>
        </w:tc>
        <w:tc>
          <w:tcPr>
            <w:tcW w:w="1470"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hint="eastAsia"/>
              </w:rPr>
              <w:t>169.89</w:t>
            </w:r>
          </w:p>
        </w:tc>
        <w:tc>
          <w:tcPr>
            <w:tcW w:w="1109"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hint="eastAsia"/>
              </w:rPr>
              <w:t>-2.89</w:t>
            </w:r>
          </w:p>
        </w:tc>
        <w:tc>
          <w:tcPr>
            <w:tcW w:w="1146"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916" w:type="dxa"/>
            <w:tcBorders>
              <w:top w:val="nil"/>
              <w:left w:val="nil"/>
              <w:bottom w:val="single" w:sz="4" w:space="0" w:color="auto"/>
              <w:right w:val="single" w:sz="4" w:space="0" w:color="auto"/>
            </w:tcBorders>
            <w:shd w:val="clear" w:color="auto" w:fill="auto"/>
            <w:noWrap/>
            <w:vAlign w:val="center"/>
          </w:tcPr>
          <w:p w:rsidR="00366635" w:rsidRDefault="00CB23D2">
            <w:pPr>
              <w:spacing w:line="240" w:lineRule="auto"/>
              <w:jc w:val="right"/>
              <w:rPr>
                <w:rFonts w:ascii="仿宋" w:eastAsia="仿宋" w:hAnsi="仿宋" w:cs="宋体"/>
                <w:color w:val="000000"/>
                <w:kern w:val="0"/>
                <w:sz w:val="20"/>
                <w:szCs w:val="20"/>
              </w:rPr>
            </w:pPr>
            <w:r>
              <w:rPr>
                <w:rFonts w:ascii="仿宋" w:eastAsia="仿宋" w:hAnsi="仿宋" w:cs="宋体" w:hint="eastAsia"/>
                <w:color w:val="000000"/>
                <w:kern w:val="0"/>
                <w:sz w:val="20"/>
                <w:szCs w:val="20"/>
              </w:rPr>
              <w:t>101.74%</w:t>
            </w:r>
          </w:p>
        </w:tc>
      </w:tr>
    </w:tbl>
    <w:p w:rsidR="00366635" w:rsidRDefault="00CB23D2">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（三）项目资金管理情况。</w:t>
      </w:r>
      <w:r>
        <w:rPr>
          <w:rFonts w:ascii="仿宋" w:eastAsia="仿宋" w:hAnsi="仿宋" w:hint="eastAsia"/>
          <w:sz w:val="24"/>
          <w:szCs w:val="24"/>
        </w:rPr>
        <w:t>项目资金经南县财政局审批后，计入财政预算支付系统。南县麻河口镇政府根据资金需要，在预算支付系统内向南县财政局申报计划，注明资金的使用用途和金额，经南县财政局审批同意后，再由南县财政局国库集中支付，费用报销程序基本合规，相关手续较完善。</w:t>
      </w:r>
    </w:p>
    <w:p w:rsidR="00366635" w:rsidRDefault="00CB23D2">
      <w:pPr>
        <w:tabs>
          <w:tab w:val="left" w:pos="5567"/>
        </w:tabs>
        <w:ind w:left="760"/>
        <w:rPr>
          <w:rFonts w:ascii="仿宋" w:eastAsia="仿宋" w:hAnsi="仿宋"/>
          <w:b/>
          <w:sz w:val="32"/>
          <w:szCs w:val="32"/>
        </w:rPr>
      </w:pPr>
      <w:r>
        <w:rPr>
          <w:rFonts w:ascii="仿宋" w:eastAsia="仿宋" w:hAnsi="仿宋" w:hint="eastAsia"/>
          <w:b/>
          <w:sz w:val="32"/>
          <w:szCs w:val="32"/>
        </w:rPr>
        <w:lastRenderedPageBreak/>
        <w:t>三、项目组织实施情况</w:t>
      </w:r>
      <w:r>
        <w:rPr>
          <w:rFonts w:ascii="仿宋" w:eastAsia="仿宋" w:hAnsi="仿宋" w:hint="eastAsia"/>
          <w:b/>
          <w:sz w:val="32"/>
          <w:szCs w:val="32"/>
        </w:rPr>
        <w:tab/>
      </w:r>
    </w:p>
    <w:p w:rsidR="00366635" w:rsidRDefault="00CB23D2">
      <w:pPr>
        <w:ind w:firstLine="480"/>
        <w:rPr>
          <w:rFonts w:ascii="仿宋" w:eastAsia="仿宋" w:hAnsi="仿宋"/>
          <w:sz w:val="24"/>
          <w:szCs w:val="24"/>
        </w:rPr>
      </w:pPr>
      <w:r>
        <w:rPr>
          <w:rFonts w:ascii="仿宋" w:eastAsia="仿宋" w:hAnsi="仿宋" w:hint="eastAsia"/>
          <w:sz w:val="24"/>
          <w:szCs w:val="24"/>
        </w:rPr>
        <w:t>（一）制度建设情况。为进一步规范财政资金管理，强化财政资金支出绩效理念，切实提高财政资金使用效益，南县麻河口镇政府制订了《内部控制制度》，规定专项资金实行“专人管理、专账核算、专项使用”，一般业务开支在2,000.00元以下的，由经办人签名，部门负责人审批；2,000.00元以上的由经办人签名，部门负责人加具意见，报分管领导审批。专项资金支出需要借支现金，由报账员凭己审批的专项资金使用申请单按规定填制借款单并注明归还时间，经分管领导、所属部门负责人审批后，向财政所申报取款计划。同时加强审计监督，对专项资金定期或不定期进行督查，确保项目资金专款专用，提高财政资金使用效益。</w:t>
      </w:r>
    </w:p>
    <w:p w:rsidR="00366635" w:rsidRDefault="00CB23D2">
      <w:pPr>
        <w:ind w:firstLine="480"/>
        <w:rPr>
          <w:rFonts w:ascii="仿宋" w:eastAsia="仿宋" w:hAnsi="仿宋"/>
          <w:sz w:val="24"/>
          <w:szCs w:val="24"/>
        </w:rPr>
      </w:pPr>
      <w:r>
        <w:rPr>
          <w:rFonts w:ascii="仿宋" w:eastAsia="仿宋" w:hAnsi="仿宋" w:hint="eastAsia"/>
          <w:sz w:val="24"/>
          <w:szCs w:val="24"/>
        </w:rPr>
        <w:t>（二）项目实施情况。项目的实施主要参照《内部控制制度》进行管理。项目实施过程中，一是项目按照年初计划有序运行，根据实际情况开机排渍，切实保障了2021年全镇农户生产生活用水；二是做好机埠维修维护保养工作，确保机埠正常运行。三是建立排灌站机组运行台账，记录排渍量、排水量、抗旱取水量和耗电等运行情况，四是妥善保管资料，对项目申报、备案、台账和维修记录等相关资料及时整理并归档。</w:t>
      </w:r>
    </w:p>
    <w:p w:rsidR="00366635" w:rsidRDefault="00CB23D2">
      <w:pPr>
        <w:ind w:firstLine="480"/>
        <w:rPr>
          <w:rFonts w:ascii="仿宋" w:eastAsia="仿宋" w:hAnsi="仿宋"/>
          <w:b/>
          <w:sz w:val="32"/>
          <w:szCs w:val="32"/>
        </w:rPr>
      </w:pPr>
      <w:r>
        <w:rPr>
          <w:rFonts w:ascii="仿宋" w:eastAsia="仿宋" w:hAnsi="仿宋" w:hint="eastAsia"/>
          <w:b/>
          <w:sz w:val="32"/>
          <w:szCs w:val="32"/>
        </w:rPr>
        <w:t>四、绩效评价工作情况</w:t>
      </w:r>
    </w:p>
    <w:p w:rsidR="00366635" w:rsidRDefault="00CB23D2">
      <w:pPr>
        <w:ind w:firstLine="480"/>
        <w:rPr>
          <w:rFonts w:ascii="仿宋" w:eastAsia="仿宋" w:hAnsi="仿宋" w:cs="仿宋"/>
          <w:sz w:val="24"/>
          <w:szCs w:val="24"/>
        </w:rPr>
      </w:pPr>
      <w:r>
        <w:rPr>
          <w:rFonts w:ascii="仿宋" w:eastAsia="仿宋" w:hAnsi="仿宋" w:cs="仿宋" w:hint="eastAsia"/>
          <w:sz w:val="24"/>
          <w:szCs w:val="24"/>
        </w:rPr>
        <w:t>（一）绩效评价目的</w:t>
      </w:r>
    </w:p>
    <w:p w:rsidR="00366635" w:rsidRDefault="00CB23D2">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cs="仿宋" w:hint="eastAsia"/>
          <w:color w:val="auto"/>
          <w:kern w:val="2"/>
          <w:sz w:val="24"/>
          <w:szCs w:val="24"/>
        </w:rPr>
        <w:t>通过绩效评价全面分析该项目资金使用、管理和项目实施情况，进一步规范</w:t>
      </w:r>
      <w:r>
        <w:rPr>
          <w:rFonts w:ascii="仿宋" w:eastAsia="仿宋" w:hAnsi="仿宋" w:hint="eastAsia"/>
          <w:sz w:val="24"/>
          <w:szCs w:val="24"/>
        </w:rPr>
        <w:t>南县麻河口镇政府2021年度“麻河口农村排渍电费”项目资金</w:t>
      </w:r>
      <w:r>
        <w:rPr>
          <w:rFonts w:ascii="仿宋" w:eastAsia="仿宋" w:hAnsi="仿宋" w:cs="仿宋" w:hint="eastAsia"/>
          <w:color w:val="auto"/>
          <w:kern w:val="2"/>
          <w:sz w:val="24"/>
          <w:szCs w:val="24"/>
        </w:rPr>
        <w:t>的使用，强化财政资金支出绩效理念，切实提高财政资金使用效益。</w:t>
      </w:r>
    </w:p>
    <w:p w:rsidR="00366635" w:rsidRDefault="00CB23D2">
      <w:pPr>
        <w:ind w:firstLineChars="200" w:firstLine="480"/>
        <w:rPr>
          <w:rFonts w:ascii="仿宋" w:eastAsia="仿宋" w:hAnsi="仿宋"/>
          <w:sz w:val="24"/>
          <w:szCs w:val="24"/>
        </w:rPr>
      </w:pPr>
      <w:r>
        <w:rPr>
          <w:rFonts w:ascii="仿宋" w:eastAsia="仿宋" w:hAnsi="仿宋" w:cs="仿宋" w:hint="eastAsia"/>
          <w:sz w:val="24"/>
          <w:szCs w:val="24"/>
        </w:rPr>
        <w:t>（二）</w:t>
      </w:r>
      <w:r>
        <w:rPr>
          <w:rFonts w:ascii="仿宋" w:eastAsia="仿宋" w:hAnsi="仿宋" w:hint="eastAsia"/>
          <w:sz w:val="24"/>
          <w:szCs w:val="24"/>
        </w:rPr>
        <w:t>绩效评价工作过程</w:t>
      </w:r>
    </w:p>
    <w:p w:rsidR="00366635" w:rsidRDefault="00CB23D2">
      <w:pPr>
        <w:ind w:firstLine="480"/>
        <w:rPr>
          <w:rFonts w:ascii="仿宋" w:eastAsia="仿宋" w:hAnsi="仿宋"/>
          <w:sz w:val="24"/>
          <w:szCs w:val="24"/>
        </w:rPr>
      </w:pPr>
      <w:r>
        <w:rPr>
          <w:rFonts w:ascii="仿宋" w:eastAsia="仿宋" w:hAnsi="仿宋" w:hint="eastAsia"/>
          <w:sz w:val="24"/>
          <w:szCs w:val="24"/>
        </w:rPr>
        <w:t>根据南县财政局《关于对2021年度部分专项资金开展重点绩效评价工作的通知》(南财绩函[2022]43号)文件要求，我所按下列步骤开展了绩效评价工作：</w:t>
      </w:r>
    </w:p>
    <w:p w:rsidR="00366635" w:rsidRDefault="00CB23D2">
      <w:pPr>
        <w:ind w:firstLineChars="200" w:firstLine="480"/>
        <w:rPr>
          <w:rFonts w:ascii="仿宋" w:eastAsia="仿宋" w:hAnsi="仿宋"/>
          <w:sz w:val="24"/>
          <w:szCs w:val="24"/>
        </w:rPr>
      </w:pPr>
      <w:r>
        <w:rPr>
          <w:rFonts w:ascii="仿宋" w:eastAsia="仿宋" w:hAnsi="仿宋" w:hint="eastAsia"/>
          <w:sz w:val="24"/>
          <w:szCs w:val="24"/>
        </w:rPr>
        <w:t>1.前期准备。我所抽调专人成立了绩效评价工作组，明确了工作职责，制定了现场评价方案，设计了相关表格，联系了相关部门和单位，确定了实施时间。</w:t>
      </w:r>
    </w:p>
    <w:p w:rsidR="00366635" w:rsidRDefault="00CB23D2">
      <w:pPr>
        <w:ind w:firstLineChars="200" w:firstLine="480"/>
        <w:rPr>
          <w:rFonts w:ascii="仿宋" w:eastAsia="仿宋" w:hAnsi="仿宋"/>
          <w:sz w:val="24"/>
          <w:szCs w:val="24"/>
        </w:rPr>
      </w:pPr>
      <w:r>
        <w:rPr>
          <w:rFonts w:ascii="仿宋" w:eastAsia="仿宋" w:hAnsi="仿宋" w:hint="eastAsia"/>
          <w:sz w:val="24"/>
          <w:szCs w:val="24"/>
        </w:rPr>
        <w:lastRenderedPageBreak/>
        <w:t>2.实施情况。项目绩效评价实施步骤：（1）召开座谈会。组织项目单位管理层、责任人员及相关代表召开座谈会，听取该项目有关情况介绍；（2）收集核查资料。收集该项目相关文件和项目单位相关制度等资料；核查相关制度是否完善，项目支出是否合规，资金拨付手续是否齐全，是否存在截留、挪用等情况；（3）现场查看。进入实地查看，拍照取证，调查走访，发放问卷调查。（4）归纳汇总。对提供材料及自评报告，结合现场评价情况进行综合分析、归纳汇总；（5）得出评价结论，形成绩效评价报告。</w:t>
      </w:r>
    </w:p>
    <w:p w:rsidR="00366635" w:rsidRDefault="00CB23D2">
      <w:pPr>
        <w:pStyle w:val="aa"/>
        <w:ind w:firstLineChars="150" w:firstLine="482"/>
        <w:rPr>
          <w:rFonts w:ascii="仿宋" w:eastAsia="仿宋" w:hAnsi="仿宋"/>
          <w:b/>
          <w:sz w:val="32"/>
          <w:szCs w:val="32"/>
        </w:rPr>
      </w:pPr>
      <w:r>
        <w:rPr>
          <w:rFonts w:ascii="仿宋" w:eastAsia="仿宋" w:hAnsi="仿宋" w:hint="eastAsia"/>
          <w:b/>
          <w:sz w:val="32"/>
          <w:szCs w:val="32"/>
        </w:rPr>
        <w:t>五、绩效评价结果和绩效分析</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根据该项目资金绩效评价指标体系和绩效检查情况，该项目整体绩效分值100分，实得85分，被评为“良好”等级(详见：南县麻河口镇政府2</w:t>
      </w:r>
      <w:r>
        <w:rPr>
          <w:rFonts w:ascii="仿宋" w:eastAsia="仿宋" w:hAnsi="仿宋" w:cs="宋体" w:hint="eastAsia"/>
          <w:kern w:val="0"/>
          <w:sz w:val="24"/>
          <w:szCs w:val="24"/>
        </w:rPr>
        <w:t>021年度“麻河口农村排渍电费</w:t>
      </w:r>
      <w:r>
        <w:rPr>
          <w:rFonts w:ascii="仿宋" w:eastAsia="仿宋" w:hAnsi="仿宋" w:hint="eastAsia"/>
          <w:sz w:val="24"/>
          <w:szCs w:val="24"/>
        </w:rPr>
        <w:t>项目”绩效评价指标评分表)。主要绩效表现在以下几个方面：</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(一) 项目经济性分析</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1、减少了农户的经济损失。2021年全镇电力排灌机埠抗旱开机时间23,300小时，抗旱取水量6,996万立方，镇属内外排灌埠开机2,072次。机埠的正常排灌，稳保全镇农户生产生活用水，确保了镇属13个行政村的农田得到灌溉，15,000多农户全部受益，每亩稻谷免受损失500斤，按稻谷价格1.30元/斤计算，农业生产减少损失4,100万元。</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2、增加了农户的经济收入。由于农业产业结构调整的影响，2021年稻谷、稻虾等种养面积不断增长，全镇现在稻谷面积81,990亩，稻虾种养面积45,200亩，每年增加粮食产量约1,700吨，农户增收370万元，稻虾田每年增收约2,600万元，增加农户收入。</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（二）项目环境效益分析</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1、有效降低了对土壤和水源的污染。</w:t>
      </w:r>
      <w:r>
        <w:rPr>
          <w:rFonts w:ascii="仿宋" w:eastAsia="仿宋" w:hAnsi="仿宋" w:cs="宋体" w:hint="eastAsia"/>
          <w:kern w:val="0"/>
          <w:sz w:val="24"/>
          <w:szCs w:val="24"/>
        </w:rPr>
        <w:t>为确保</w:t>
      </w:r>
      <w:r>
        <w:rPr>
          <w:rFonts w:ascii="仿宋" w:eastAsia="仿宋" w:hAnsi="仿宋" w:hint="eastAsia"/>
          <w:sz w:val="24"/>
          <w:szCs w:val="24"/>
        </w:rPr>
        <w:t>项目顺利实施，机埠得到正常的排灌抗旱，将带动土壤整治、清理河道、沟渠清淤和垃圾清淤等项目，污染得</w:t>
      </w:r>
      <w:r>
        <w:rPr>
          <w:rFonts w:ascii="仿宋" w:eastAsia="仿宋" w:hAnsi="仿宋" w:hint="eastAsia"/>
          <w:sz w:val="24"/>
          <w:szCs w:val="24"/>
        </w:rPr>
        <w:lastRenderedPageBreak/>
        <w:t>到有效地整治。</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2、提高了农村生活环境质量。机埠的顺利排灌，沟渠和垃圾的清淤，有效促进了农村生态环境改善，提升农村环境卫生，提高人们的环卫意识，改变了人们的生活环境质量。</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（三）项目社会性分析</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1、提升抗旱和抗洪抢险能力。由于集中强降雨，引发比较严重的内涝，2021年全镇启动电力排灌机埠开机38,498小时，其中排渍15,198小时，排水量4,563万立方米，而机埠的容量由5515KW增加到6,885KW，及时排涝减损，逐步提升抗旱和抗洪抢险能力，把灾情降到最低，确保人民群众生命、财产安全。</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2、解决就业问题。</w:t>
      </w:r>
      <w:r>
        <w:rPr>
          <w:rFonts w:ascii="仿宋" w:eastAsia="仿宋" w:hAnsi="仿宋" w:cs="宋体" w:hint="eastAsia"/>
          <w:kern w:val="0"/>
          <w:sz w:val="24"/>
          <w:szCs w:val="24"/>
        </w:rPr>
        <w:t>麻河口农村排渍电费</w:t>
      </w:r>
      <w:r>
        <w:rPr>
          <w:rFonts w:ascii="仿宋" w:eastAsia="仿宋" w:hAnsi="仿宋" w:hint="eastAsia"/>
          <w:sz w:val="24"/>
          <w:szCs w:val="24"/>
        </w:rPr>
        <w:t>项目涉及全镇13个行政村，481个村民小组，共有通江涵闸24处，电力外排灌机埠11处32台，垸内灌溉机埠6处6台，而机埠的顺利排灌，将为当地居民提供了稳定的就业机会。</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（四）项目可持续性分析</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通过到现场进行座谈和调查问卷，群众满意度达到了100%。项目的实施，逐步提升全镇的抗旱和抗洪抢险能力，增加农户收入，确保2021年全年全镇农业生产平稳运行。项目可持续实施。</w:t>
      </w:r>
    </w:p>
    <w:p w:rsidR="00366635" w:rsidRDefault="00CB23D2">
      <w:pPr>
        <w:pStyle w:val="aa"/>
        <w:ind w:firstLineChars="150" w:firstLine="482"/>
        <w:rPr>
          <w:rFonts w:ascii="仿宋" w:eastAsia="仿宋" w:hAnsi="仿宋"/>
          <w:b/>
          <w:sz w:val="32"/>
          <w:szCs w:val="32"/>
        </w:rPr>
      </w:pPr>
      <w:r>
        <w:rPr>
          <w:rFonts w:ascii="仿宋" w:eastAsia="仿宋" w:hAnsi="仿宋" w:hint="eastAsia"/>
          <w:b/>
          <w:sz w:val="32"/>
          <w:szCs w:val="32"/>
        </w:rPr>
        <w:t>六、存在的主要问题</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南县麻河口镇政府2</w:t>
      </w:r>
      <w:r>
        <w:rPr>
          <w:rFonts w:ascii="仿宋" w:eastAsia="仿宋" w:hAnsi="仿宋" w:cs="宋体" w:hint="eastAsia"/>
          <w:kern w:val="0"/>
          <w:sz w:val="24"/>
          <w:szCs w:val="24"/>
        </w:rPr>
        <w:t>021年度“麻河口农村排渍电费</w:t>
      </w:r>
      <w:r>
        <w:rPr>
          <w:rFonts w:ascii="仿宋" w:eastAsia="仿宋" w:hAnsi="仿宋" w:hint="eastAsia"/>
          <w:sz w:val="24"/>
          <w:szCs w:val="24"/>
        </w:rPr>
        <w:t>项目”在项目决策上合理，实施过程中领导重视，管理较规范，基本上达到了预期的绩效目标，但有些方面仍有不足，主要有：</w:t>
      </w:r>
    </w:p>
    <w:p w:rsidR="00366635" w:rsidRDefault="00CB23D2">
      <w:pPr>
        <w:pStyle w:val="aa"/>
        <w:ind w:firstLineChars="200" w:firstLine="480"/>
        <w:rPr>
          <w:rFonts w:ascii="仿宋" w:eastAsia="仿宋" w:hAnsi="仿宋"/>
          <w:sz w:val="24"/>
          <w:szCs w:val="24"/>
        </w:rPr>
      </w:pPr>
      <w:bookmarkStart w:id="0" w:name="OLE_LINK1"/>
      <w:r>
        <w:rPr>
          <w:rFonts w:ascii="仿宋" w:eastAsia="仿宋" w:hAnsi="仿宋" w:hint="eastAsia"/>
          <w:sz w:val="24"/>
          <w:szCs w:val="24"/>
        </w:rPr>
        <w:t>（一）财务核算不规范，存在成本核算不准确、资料不齐的现象</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1、未正确核算项目成本。2021年全年共支付电费243.73万元，全部转入南县麻河口镇农业综合服务中心计入</w:t>
      </w:r>
      <w:r>
        <w:rPr>
          <w:rFonts w:ascii="仿宋" w:eastAsia="仿宋" w:hAnsi="仿宋" w:cs="宋体" w:hint="eastAsia"/>
          <w:kern w:val="0"/>
          <w:sz w:val="24"/>
          <w:szCs w:val="24"/>
        </w:rPr>
        <w:t>农村排渍电费</w:t>
      </w:r>
      <w:r>
        <w:rPr>
          <w:rFonts w:ascii="仿宋" w:eastAsia="仿宋" w:hAnsi="仿宋" w:hint="eastAsia"/>
          <w:sz w:val="24"/>
          <w:szCs w:val="24"/>
        </w:rPr>
        <w:t>项目成本，其中：17处机埠电费160.14万元、二级机埠电费9.75万元、其他电费73.84万元（其中：自来水厂（生产）6.85万元、上洲水厂22.92万元、蔡家铺水厂32.34万元、政府</w:t>
      </w:r>
      <w:r>
        <w:rPr>
          <w:rFonts w:ascii="仿宋" w:eastAsia="仿宋" w:hAnsi="仿宋" w:hint="eastAsia"/>
          <w:sz w:val="24"/>
          <w:szCs w:val="24"/>
        </w:rPr>
        <w:lastRenderedPageBreak/>
        <w:t>机关11.73万元）。经审计，其他电费73.84万元不应计入项目成本，成本核算不准确。</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2、项目资料不齐全。未提供2021年项目申报资料，1月-12月会计凭证未附项目实施过程中的排灌抗旱记录，镇政府未建立专项资金台账。</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（二）项目监管不力</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2021年未制定监督程序和审查制度，未见2021年项目监督资料，项目实施过程缺乏监督。</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（三）绩效管理不到位，未发挥财政资金应有效益</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在编制项目预算时，未编制绩效目标，并随同项目预算一同申报，项目资金未进行跟踪监控，对财政资金使用情况无法掌握，无法发挥财政资金应有的效益。</w:t>
      </w:r>
    </w:p>
    <w:bookmarkEnd w:id="0"/>
    <w:p w:rsidR="00366635" w:rsidRDefault="00CB23D2">
      <w:pPr>
        <w:pStyle w:val="aa"/>
        <w:ind w:firstLine="640"/>
        <w:rPr>
          <w:rFonts w:ascii="仿宋" w:eastAsia="仿宋" w:hAnsi="仿宋"/>
          <w:b/>
          <w:bCs/>
          <w:sz w:val="32"/>
          <w:szCs w:val="32"/>
        </w:rPr>
      </w:pPr>
      <w:r>
        <w:rPr>
          <w:rFonts w:ascii="仿宋" w:eastAsia="仿宋" w:hAnsi="仿宋" w:hint="eastAsia"/>
          <w:b/>
          <w:bCs/>
          <w:sz w:val="32"/>
          <w:szCs w:val="32"/>
        </w:rPr>
        <w:t>七、建议</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 xml:space="preserve"> (一)加强专项资金管理，规范作用专项资金。一是严格按照专项资金管理办法的使用范围列支，专款专用，不得挤占、截留、挪用项目资金。二是严格按照相关文件要求使用资金，不得无依据使用资金。</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（二）加强财务会计制度,并建立建全和学习，正确核算各项资金，争取每笔支出有凭有据，力求单据与形式达到统一。</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（三）准确细致的进行专项资金预算。对专项资金进行跟踪监控，保证财政预算的执行质量和编制效果，确保预算不出现差错，提升财政资金使用效益。</w:t>
      </w:r>
    </w:p>
    <w:p w:rsidR="00366635" w:rsidRDefault="00CB23D2">
      <w:pPr>
        <w:pStyle w:val="aa"/>
        <w:ind w:firstLineChars="200" w:firstLine="480"/>
        <w:rPr>
          <w:rFonts w:ascii="仿宋" w:eastAsia="仿宋" w:hAnsi="仿宋"/>
          <w:sz w:val="24"/>
          <w:szCs w:val="24"/>
        </w:rPr>
      </w:pPr>
      <w:r>
        <w:rPr>
          <w:rFonts w:ascii="仿宋" w:eastAsia="仿宋" w:hAnsi="仿宋" w:hint="eastAsia"/>
          <w:sz w:val="24"/>
          <w:szCs w:val="24"/>
        </w:rPr>
        <w:t>附：项目绩效评价指标评分表</w:t>
      </w:r>
    </w:p>
    <w:p w:rsidR="00C64755" w:rsidRDefault="00C64755">
      <w:pPr>
        <w:pStyle w:val="aa"/>
        <w:ind w:firstLineChars="200" w:firstLine="480"/>
        <w:rPr>
          <w:rFonts w:ascii="仿宋" w:eastAsia="仿宋" w:hAnsi="仿宋"/>
          <w:sz w:val="24"/>
          <w:szCs w:val="24"/>
        </w:rPr>
      </w:pPr>
    </w:p>
    <w:p w:rsidR="00C64755" w:rsidRDefault="00C64755">
      <w:pPr>
        <w:pStyle w:val="aa"/>
        <w:ind w:firstLineChars="200" w:firstLine="480"/>
        <w:rPr>
          <w:rFonts w:ascii="仿宋" w:eastAsia="仿宋" w:hAnsi="仿宋"/>
          <w:sz w:val="24"/>
          <w:szCs w:val="24"/>
        </w:rPr>
      </w:pPr>
    </w:p>
    <w:p w:rsidR="00366635" w:rsidRDefault="00CB23D2">
      <w:pPr>
        <w:spacing w:line="360" w:lineRule="auto"/>
        <w:rPr>
          <w:rFonts w:ascii="仿宋" w:eastAsia="仿宋" w:hAnsi="仿宋"/>
          <w:b/>
          <w:color w:val="000000"/>
          <w:sz w:val="24"/>
          <w:szCs w:val="24"/>
        </w:rPr>
      </w:pPr>
      <w:r>
        <w:rPr>
          <w:rFonts w:ascii="仿宋" w:eastAsia="仿宋" w:hAnsi="仿宋" w:hint="eastAsia"/>
          <w:b/>
          <w:color w:val="000000"/>
          <w:sz w:val="24"/>
          <w:szCs w:val="24"/>
        </w:rPr>
        <w:t xml:space="preserve">湖南新财苑会计师事务所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中国注册会计师：</w:t>
      </w:r>
    </w:p>
    <w:p w:rsidR="00366635" w:rsidRDefault="00CB23D2">
      <w:pPr>
        <w:spacing w:line="360" w:lineRule="auto"/>
        <w:ind w:firstLineChars="200" w:firstLine="482"/>
        <w:rPr>
          <w:rFonts w:ascii="仿宋" w:eastAsia="仿宋" w:hAnsi="仿宋"/>
          <w:b/>
          <w:color w:val="000000"/>
          <w:sz w:val="24"/>
          <w:szCs w:val="24"/>
        </w:rPr>
      </w:pPr>
      <w:r>
        <w:rPr>
          <w:rFonts w:ascii="宋体" w:eastAsia="仿宋" w:hAnsi="宋体" w:hint="eastAsia"/>
          <w:b/>
          <w:color w:val="000000"/>
          <w:sz w:val="24"/>
          <w:szCs w:val="24"/>
        </w:rPr>
        <w:t> </w:t>
      </w:r>
      <w:r>
        <w:rPr>
          <w:rFonts w:ascii="仿宋" w:eastAsia="仿宋" w:hAnsi="仿宋" w:hint="eastAsia"/>
          <w:b/>
          <w:color w:val="000000"/>
          <w:sz w:val="24"/>
          <w:szCs w:val="24"/>
        </w:rPr>
        <w:t xml:space="preserve"> 有限公司</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p>
    <w:p w:rsidR="00366635" w:rsidRDefault="00CB23D2">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中国注册会计师： </w:t>
      </w:r>
    </w:p>
    <w:p w:rsidR="00366635" w:rsidRDefault="00CB23D2">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p>
    <w:p w:rsidR="00366635" w:rsidRDefault="00CB23D2">
      <w:pPr>
        <w:spacing w:line="360" w:lineRule="auto"/>
        <w:ind w:firstLineChars="250" w:firstLine="602"/>
        <w:rPr>
          <w:rFonts w:ascii="仿宋" w:eastAsia="仿宋" w:hAnsi="仿宋"/>
          <w:sz w:val="28"/>
          <w:szCs w:val="28"/>
        </w:rPr>
      </w:pPr>
      <w:r>
        <w:rPr>
          <w:rFonts w:ascii="仿宋" w:eastAsia="仿宋" w:hAnsi="仿宋" w:hint="eastAsia"/>
          <w:b/>
          <w:color w:val="000000"/>
          <w:sz w:val="24"/>
          <w:szCs w:val="24"/>
        </w:rPr>
        <w:t>湖南  长沙</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2022年9月29</w:t>
      </w:r>
      <w:bookmarkStart w:id="1" w:name="_GoBack"/>
      <w:bookmarkEnd w:id="1"/>
      <w:r>
        <w:rPr>
          <w:rFonts w:ascii="仿宋" w:eastAsia="仿宋" w:hAnsi="仿宋" w:hint="eastAsia"/>
          <w:b/>
          <w:color w:val="000000"/>
          <w:sz w:val="24"/>
          <w:szCs w:val="24"/>
        </w:rPr>
        <w:t>日</w:t>
      </w:r>
    </w:p>
    <w:sectPr w:rsidR="00366635" w:rsidSect="0036663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1E7" w:rsidRDefault="00F371E7">
      <w:pPr>
        <w:spacing w:line="240" w:lineRule="auto"/>
      </w:pPr>
      <w:r>
        <w:separator/>
      </w:r>
    </w:p>
  </w:endnote>
  <w:endnote w:type="continuationSeparator" w:id="0">
    <w:p w:rsidR="00F371E7" w:rsidRDefault="00F37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38"/>
    </w:sdtPr>
    <w:sdtContent>
      <w:p w:rsidR="00366635" w:rsidRDefault="00D52923">
        <w:pPr>
          <w:pStyle w:val="a5"/>
          <w:jc w:val="right"/>
        </w:pPr>
        <w:r w:rsidRPr="00D52923">
          <w:fldChar w:fldCharType="begin"/>
        </w:r>
        <w:r w:rsidR="00CB23D2">
          <w:instrText xml:space="preserve"> PAGE   \* MERGEFORMAT </w:instrText>
        </w:r>
        <w:r w:rsidRPr="00D52923">
          <w:fldChar w:fldCharType="separate"/>
        </w:r>
        <w:r w:rsidR="004231FD" w:rsidRPr="004231FD">
          <w:rPr>
            <w:noProof/>
            <w:lang w:val="zh-CN"/>
          </w:rPr>
          <w:t>7</w:t>
        </w:r>
        <w:r>
          <w:rPr>
            <w:lang w:val="zh-CN"/>
          </w:rPr>
          <w:fldChar w:fldCharType="end"/>
        </w:r>
      </w:p>
    </w:sdtContent>
  </w:sdt>
  <w:p w:rsidR="00366635" w:rsidRDefault="0036663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1E7" w:rsidRDefault="00F371E7">
      <w:pPr>
        <w:spacing w:line="240" w:lineRule="auto"/>
      </w:pPr>
      <w:r>
        <w:separator/>
      </w:r>
    </w:p>
  </w:footnote>
  <w:footnote w:type="continuationSeparator" w:id="0">
    <w:p w:rsidR="00F371E7" w:rsidRDefault="00F371E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NkOGY4MTM1ZGMxNDgzYmFmYTkzYTY1N2IxN2NlYTMifQ=="/>
  </w:docVars>
  <w:rsids>
    <w:rsidRoot w:val="007C479B"/>
    <w:rsid w:val="00027515"/>
    <w:rsid w:val="0003203A"/>
    <w:rsid w:val="00034BE8"/>
    <w:rsid w:val="000354DF"/>
    <w:rsid w:val="000435D5"/>
    <w:rsid w:val="000504B0"/>
    <w:rsid w:val="00055D83"/>
    <w:rsid w:val="00055F34"/>
    <w:rsid w:val="0005664A"/>
    <w:rsid w:val="0007444A"/>
    <w:rsid w:val="00074F9E"/>
    <w:rsid w:val="000760D6"/>
    <w:rsid w:val="0008775B"/>
    <w:rsid w:val="000A4E3A"/>
    <w:rsid w:val="000B099C"/>
    <w:rsid w:val="000B412D"/>
    <w:rsid w:val="000B4685"/>
    <w:rsid w:val="000B4867"/>
    <w:rsid w:val="000D3778"/>
    <w:rsid w:val="000E53D8"/>
    <w:rsid w:val="000F20A1"/>
    <w:rsid w:val="000F6E77"/>
    <w:rsid w:val="001030E5"/>
    <w:rsid w:val="001135CD"/>
    <w:rsid w:val="00122845"/>
    <w:rsid w:val="00131E6E"/>
    <w:rsid w:val="00134C07"/>
    <w:rsid w:val="00136B19"/>
    <w:rsid w:val="00150279"/>
    <w:rsid w:val="001554AE"/>
    <w:rsid w:val="00163B23"/>
    <w:rsid w:val="001654DF"/>
    <w:rsid w:val="00184877"/>
    <w:rsid w:val="00185F95"/>
    <w:rsid w:val="001904B1"/>
    <w:rsid w:val="00191A4A"/>
    <w:rsid w:val="00192988"/>
    <w:rsid w:val="00195277"/>
    <w:rsid w:val="00195BF7"/>
    <w:rsid w:val="001A23FB"/>
    <w:rsid w:val="001B60CB"/>
    <w:rsid w:val="001C44FB"/>
    <w:rsid w:val="001C53E1"/>
    <w:rsid w:val="001D2D2E"/>
    <w:rsid w:val="001D58C1"/>
    <w:rsid w:val="001E4E45"/>
    <w:rsid w:val="001E7001"/>
    <w:rsid w:val="001F3656"/>
    <w:rsid w:val="002026FD"/>
    <w:rsid w:val="00212080"/>
    <w:rsid w:val="00216E3E"/>
    <w:rsid w:val="00226198"/>
    <w:rsid w:val="00230A8B"/>
    <w:rsid w:val="002320BE"/>
    <w:rsid w:val="002527D0"/>
    <w:rsid w:val="0025488E"/>
    <w:rsid w:val="002561D6"/>
    <w:rsid w:val="002615D3"/>
    <w:rsid w:val="00267F9A"/>
    <w:rsid w:val="00273D46"/>
    <w:rsid w:val="002806E4"/>
    <w:rsid w:val="0028152D"/>
    <w:rsid w:val="00282831"/>
    <w:rsid w:val="002901F9"/>
    <w:rsid w:val="00291CF6"/>
    <w:rsid w:val="002A6B67"/>
    <w:rsid w:val="002B5AE8"/>
    <w:rsid w:val="002C7542"/>
    <w:rsid w:val="002E1862"/>
    <w:rsid w:val="002E79DD"/>
    <w:rsid w:val="002F0A70"/>
    <w:rsid w:val="002F0C6E"/>
    <w:rsid w:val="002F2680"/>
    <w:rsid w:val="002F36DB"/>
    <w:rsid w:val="00300A5D"/>
    <w:rsid w:val="00300FA6"/>
    <w:rsid w:val="00302138"/>
    <w:rsid w:val="003151D6"/>
    <w:rsid w:val="00323334"/>
    <w:rsid w:val="00340CDC"/>
    <w:rsid w:val="00343DEA"/>
    <w:rsid w:val="00344374"/>
    <w:rsid w:val="0036539A"/>
    <w:rsid w:val="00366635"/>
    <w:rsid w:val="00366AF4"/>
    <w:rsid w:val="0036755A"/>
    <w:rsid w:val="00382315"/>
    <w:rsid w:val="00383F7D"/>
    <w:rsid w:val="00386730"/>
    <w:rsid w:val="00397B00"/>
    <w:rsid w:val="003D4695"/>
    <w:rsid w:val="003D4898"/>
    <w:rsid w:val="003E5308"/>
    <w:rsid w:val="003E5969"/>
    <w:rsid w:val="003E66B6"/>
    <w:rsid w:val="003F5513"/>
    <w:rsid w:val="00401707"/>
    <w:rsid w:val="00403618"/>
    <w:rsid w:val="004050BC"/>
    <w:rsid w:val="004102C7"/>
    <w:rsid w:val="004231FD"/>
    <w:rsid w:val="004259F6"/>
    <w:rsid w:val="00425FE0"/>
    <w:rsid w:val="004272F7"/>
    <w:rsid w:val="00436364"/>
    <w:rsid w:val="00443FAD"/>
    <w:rsid w:val="00447A2A"/>
    <w:rsid w:val="00447BCB"/>
    <w:rsid w:val="0045022D"/>
    <w:rsid w:val="00452DA5"/>
    <w:rsid w:val="00454F41"/>
    <w:rsid w:val="00461F94"/>
    <w:rsid w:val="00462774"/>
    <w:rsid w:val="00474157"/>
    <w:rsid w:val="00494A0A"/>
    <w:rsid w:val="004A2CB8"/>
    <w:rsid w:val="004A564D"/>
    <w:rsid w:val="004C2F23"/>
    <w:rsid w:val="004C4C94"/>
    <w:rsid w:val="004C6008"/>
    <w:rsid w:val="004C65FE"/>
    <w:rsid w:val="004D3CF8"/>
    <w:rsid w:val="004D5E17"/>
    <w:rsid w:val="004E0691"/>
    <w:rsid w:val="004E2F6B"/>
    <w:rsid w:val="004E49F6"/>
    <w:rsid w:val="004E64B3"/>
    <w:rsid w:val="004F0801"/>
    <w:rsid w:val="004F1790"/>
    <w:rsid w:val="004F6F82"/>
    <w:rsid w:val="00511012"/>
    <w:rsid w:val="00526CFE"/>
    <w:rsid w:val="0054172A"/>
    <w:rsid w:val="00545BE7"/>
    <w:rsid w:val="00587B27"/>
    <w:rsid w:val="005912B3"/>
    <w:rsid w:val="005A609B"/>
    <w:rsid w:val="005A622A"/>
    <w:rsid w:val="005A7252"/>
    <w:rsid w:val="005B2C7B"/>
    <w:rsid w:val="005B7C05"/>
    <w:rsid w:val="005C2E32"/>
    <w:rsid w:val="005D07D5"/>
    <w:rsid w:val="005D697A"/>
    <w:rsid w:val="005F090D"/>
    <w:rsid w:val="005F66E9"/>
    <w:rsid w:val="005F6C2B"/>
    <w:rsid w:val="006102DF"/>
    <w:rsid w:val="00627104"/>
    <w:rsid w:val="0063151F"/>
    <w:rsid w:val="006402D2"/>
    <w:rsid w:val="006433BF"/>
    <w:rsid w:val="006445D1"/>
    <w:rsid w:val="00653C8B"/>
    <w:rsid w:val="0065554C"/>
    <w:rsid w:val="0066692C"/>
    <w:rsid w:val="0067621B"/>
    <w:rsid w:val="00684559"/>
    <w:rsid w:val="006929DB"/>
    <w:rsid w:val="0069307B"/>
    <w:rsid w:val="00693CD9"/>
    <w:rsid w:val="006945A3"/>
    <w:rsid w:val="006A764F"/>
    <w:rsid w:val="006B4C26"/>
    <w:rsid w:val="006C06A3"/>
    <w:rsid w:val="006C0C7C"/>
    <w:rsid w:val="006C5ECB"/>
    <w:rsid w:val="006D61D6"/>
    <w:rsid w:val="006E2C95"/>
    <w:rsid w:val="006F5DB2"/>
    <w:rsid w:val="007005CB"/>
    <w:rsid w:val="00700A99"/>
    <w:rsid w:val="007204BD"/>
    <w:rsid w:val="00724FFB"/>
    <w:rsid w:val="00727720"/>
    <w:rsid w:val="00731AD0"/>
    <w:rsid w:val="00736649"/>
    <w:rsid w:val="00753FDC"/>
    <w:rsid w:val="0077621A"/>
    <w:rsid w:val="0078015F"/>
    <w:rsid w:val="00782827"/>
    <w:rsid w:val="007A2F27"/>
    <w:rsid w:val="007A429C"/>
    <w:rsid w:val="007B1331"/>
    <w:rsid w:val="007C479B"/>
    <w:rsid w:val="007C6E4F"/>
    <w:rsid w:val="007D66F8"/>
    <w:rsid w:val="007E5444"/>
    <w:rsid w:val="007F0D6F"/>
    <w:rsid w:val="007F0F08"/>
    <w:rsid w:val="00820388"/>
    <w:rsid w:val="00835BA9"/>
    <w:rsid w:val="00837E88"/>
    <w:rsid w:val="008438F1"/>
    <w:rsid w:val="00843BB0"/>
    <w:rsid w:val="00847512"/>
    <w:rsid w:val="008476D9"/>
    <w:rsid w:val="008509FC"/>
    <w:rsid w:val="00851A90"/>
    <w:rsid w:val="00856006"/>
    <w:rsid w:val="00861EA1"/>
    <w:rsid w:val="00866962"/>
    <w:rsid w:val="00877D3D"/>
    <w:rsid w:val="00882010"/>
    <w:rsid w:val="0088257C"/>
    <w:rsid w:val="00887379"/>
    <w:rsid w:val="008A2621"/>
    <w:rsid w:val="008A2FF7"/>
    <w:rsid w:val="008A6E01"/>
    <w:rsid w:val="008B3BF8"/>
    <w:rsid w:val="008C5AE7"/>
    <w:rsid w:val="008E4B98"/>
    <w:rsid w:val="008E7572"/>
    <w:rsid w:val="008E7CB7"/>
    <w:rsid w:val="008F2E21"/>
    <w:rsid w:val="00900C37"/>
    <w:rsid w:val="00900CCD"/>
    <w:rsid w:val="009066BF"/>
    <w:rsid w:val="00910F53"/>
    <w:rsid w:val="009265D9"/>
    <w:rsid w:val="00935432"/>
    <w:rsid w:val="00940584"/>
    <w:rsid w:val="00951405"/>
    <w:rsid w:val="00953DBF"/>
    <w:rsid w:val="00960D40"/>
    <w:rsid w:val="00962838"/>
    <w:rsid w:val="00963639"/>
    <w:rsid w:val="00991B23"/>
    <w:rsid w:val="009A39E7"/>
    <w:rsid w:val="009A3CD9"/>
    <w:rsid w:val="009A423C"/>
    <w:rsid w:val="009C09C4"/>
    <w:rsid w:val="009C2437"/>
    <w:rsid w:val="009F14BC"/>
    <w:rsid w:val="00A02A9F"/>
    <w:rsid w:val="00A02F02"/>
    <w:rsid w:val="00A103EB"/>
    <w:rsid w:val="00A10EB2"/>
    <w:rsid w:val="00A130BA"/>
    <w:rsid w:val="00A133BD"/>
    <w:rsid w:val="00A206BF"/>
    <w:rsid w:val="00A23EEB"/>
    <w:rsid w:val="00A249F6"/>
    <w:rsid w:val="00A24AB6"/>
    <w:rsid w:val="00A31CAA"/>
    <w:rsid w:val="00A62D14"/>
    <w:rsid w:val="00A74491"/>
    <w:rsid w:val="00AB198E"/>
    <w:rsid w:val="00AB31B1"/>
    <w:rsid w:val="00AC036C"/>
    <w:rsid w:val="00AD07BE"/>
    <w:rsid w:val="00AD4253"/>
    <w:rsid w:val="00AE5754"/>
    <w:rsid w:val="00AE72AE"/>
    <w:rsid w:val="00AF5366"/>
    <w:rsid w:val="00B10F9B"/>
    <w:rsid w:val="00B116F8"/>
    <w:rsid w:val="00B16CDF"/>
    <w:rsid w:val="00B16D40"/>
    <w:rsid w:val="00B26772"/>
    <w:rsid w:val="00B34D86"/>
    <w:rsid w:val="00B35331"/>
    <w:rsid w:val="00B52AEA"/>
    <w:rsid w:val="00B53AC5"/>
    <w:rsid w:val="00B5479C"/>
    <w:rsid w:val="00B56500"/>
    <w:rsid w:val="00B56A01"/>
    <w:rsid w:val="00B6615A"/>
    <w:rsid w:val="00B7403B"/>
    <w:rsid w:val="00B74099"/>
    <w:rsid w:val="00B84745"/>
    <w:rsid w:val="00B86DB9"/>
    <w:rsid w:val="00B91B62"/>
    <w:rsid w:val="00B97BB3"/>
    <w:rsid w:val="00BA58AA"/>
    <w:rsid w:val="00BB6C6B"/>
    <w:rsid w:val="00BC1D5C"/>
    <w:rsid w:val="00BC4683"/>
    <w:rsid w:val="00BC4CC0"/>
    <w:rsid w:val="00BC7437"/>
    <w:rsid w:val="00BD78DD"/>
    <w:rsid w:val="00BE2758"/>
    <w:rsid w:val="00BE607A"/>
    <w:rsid w:val="00BF2B9C"/>
    <w:rsid w:val="00C032CE"/>
    <w:rsid w:val="00C04636"/>
    <w:rsid w:val="00C10797"/>
    <w:rsid w:val="00C13764"/>
    <w:rsid w:val="00C31D03"/>
    <w:rsid w:val="00C3337C"/>
    <w:rsid w:val="00C356A4"/>
    <w:rsid w:val="00C356DB"/>
    <w:rsid w:val="00C35B68"/>
    <w:rsid w:val="00C37050"/>
    <w:rsid w:val="00C428FA"/>
    <w:rsid w:val="00C52796"/>
    <w:rsid w:val="00C5451A"/>
    <w:rsid w:val="00C5620B"/>
    <w:rsid w:val="00C64755"/>
    <w:rsid w:val="00C71505"/>
    <w:rsid w:val="00C71FB5"/>
    <w:rsid w:val="00C75F9E"/>
    <w:rsid w:val="00C77C5C"/>
    <w:rsid w:val="00C94820"/>
    <w:rsid w:val="00C977E6"/>
    <w:rsid w:val="00CB23D2"/>
    <w:rsid w:val="00CB5065"/>
    <w:rsid w:val="00CB6105"/>
    <w:rsid w:val="00CC6F0D"/>
    <w:rsid w:val="00CD17CE"/>
    <w:rsid w:val="00CD2394"/>
    <w:rsid w:val="00CD7012"/>
    <w:rsid w:val="00CE0963"/>
    <w:rsid w:val="00CE6BED"/>
    <w:rsid w:val="00CF6638"/>
    <w:rsid w:val="00CF7DF1"/>
    <w:rsid w:val="00D027C3"/>
    <w:rsid w:val="00D05652"/>
    <w:rsid w:val="00D214C4"/>
    <w:rsid w:val="00D3189A"/>
    <w:rsid w:val="00D338D8"/>
    <w:rsid w:val="00D52884"/>
    <w:rsid w:val="00D52923"/>
    <w:rsid w:val="00D5715C"/>
    <w:rsid w:val="00D57E0B"/>
    <w:rsid w:val="00D6204B"/>
    <w:rsid w:val="00D66E04"/>
    <w:rsid w:val="00D673DB"/>
    <w:rsid w:val="00D7148E"/>
    <w:rsid w:val="00D91A18"/>
    <w:rsid w:val="00D96BC5"/>
    <w:rsid w:val="00DA4C81"/>
    <w:rsid w:val="00DA6824"/>
    <w:rsid w:val="00DB2BB0"/>
    <w:rsid w:val="00DD40CA"/>
    <w:rsid w:val="00DD69B7"/>
    <w:rsid w:val="00DE6903"/>
    <w:rsid w:val="00DF3CD9"/>
    <w:rsid w:val="00E002AB"/>
    <w:rsid w:val="00E124E1"/>
    <w:rsid w:val="00E16ECE"/>
    <w:rsid w:val="00E2302E"/>
    <w:rsid w:val="00E33060"/>
    <w:rsid w:val="00E4136A"/>
    <w:rsid w:val="00E56354"/>
    <w:rsid w:val="00E61708"/>
    <w:rsid w:val="00E62DCF"/>
    <w:rsid w:val="00E749CE"/>
    <w:rsid w:val="00E77AB6"/>
    <w:rsid w:val="00E77D97"/>
    <w:rsid w:val="00E94C76"/>
    <w:rsid w:val="00E967A2"/>
    <w:rsid w:val="00E96EFD"/>
    <w:rsid w:val="00EA3D67"/>
    <w:rsid w:val="00EA5633"/>
    <w:rsid w:val="00EA6B33"/>
    <w:rsid w:val="00EB17F5"/>
    <w:rsid w:val="00EB3FBE"/>
    <w:rsid w:val="00EB77F3"/>
    <w:rsid w:val="00EC02BA"/>
    <w:rsid w:val="00EC5960"/>
    <w:rsid w:val="00EE2F8E"/>
    <w:rsid w:val="00EE3023"/>
    <w:rsid w:val="00F11E3A"/>
    <w:rsid w:val="00F11F5A"/>
    <w:rsid w:val="00F127F0"/>
    <w:rsid w:val="00F32D3D"/>
    <w:rsid w:val="00F33EE2"/>
    <w:rsid w:val="00F371E7"/>
    <w:rsid w:val="00F41B84"/>
    <w:rsid w:val="00F53A32"/>
    <w:rsid w:val="00F54CB7"/>
    <w:rsid w:val="00F617E4"/>
    <w:rsid w:val="00F66C76"/>
    <w:rsid w:val="00F72033"/>
    <w:rsid w:val="00F74AAE"/>
    <w:rsid w:val="00F827D2"/>
    <w:rsid w:val="00F94084"/>
    <w:rsid w:val="00FB0978"/>
    <w:rsid w:val="00FB0E3E"/>
    <w:rsid w:val="00FB35C0"/>
    <w:rsid w:val="00FB63D6"/>
    <w:rsid w:val="00FB6A4A"/>
    <w:rsid w:val="00FC3462"/>
    <w:rsid w:val="00FF5F95"/>
    <w:rsid w:val="027C5214"/>
    <w:rsid w:val="02C366D0"/>
    <w:rsid w:val="05F64E2B"/>
    <w:rsid w:val="073C4B29"/>
    <w:rsid w:val="07C7099F"/>
    <w:rsid w:val="092110D5"/>
    <w:rsid w:val="0B457BB2"/>
    <w:rsid w:val="0CC53A6D"/>
    <w:rsid w:val="0E0D4557"/>
    <w:rsid w:val="0F80391C"/>
    <w:rsid w:val="110D3CF9"/>
    <w:rsid w:val="111C76EC"/>
    <w:rsid w:val="139E6CC7"/>
    <w:rsid w:val="152E5EEC"/>
    <w:rsid w:val="1AE708E5"/>
    <w:rsid w:val="1F7774AB"/>
    <w:rsid w:val="23ED13AB"/>
    <w:rsid w:val="241E06A0"/>
    <w:rsid w:val="2719110D"/>
    <w:rsid w:val="27C35BCB"/>
    <w:rsid w:val="2DA5502E"/>
    <w:rsid w:val="2E184E4B"/>
    <w:rsid w:val="2E2665C6"/>
    <w:rsid w:val="30C94526"/>
    <w:rsid w:val="31461624"/>
    <w:rsid w:val="31776EAE"/>
    <w:rsid w:val="345D27B8"/>
    <w:rsid w:val="37603D5F"/>
    <w:rsid w:val="37885DF4"/>
    <w:rsid w:val="38EF0808"/>
    <w:rsid w:val="3C071671"/>
    <w:rsid w:val="3EAB4F96"/>
    <w:rsid w:val="3F357C88"/>
    <w:rsid w:val="3F3C231B"/>
    <w:rsid w:val="420F1B9A"/>
    <w:rsid w:val="43157A5D"/>
    <w:rsid w:val="47594B82"/>
    <w:rsid w:val="480C59EA"/>
    <w:rsid w:val="49F90EFD"/>
    <w:rsid w:val="4A3E2980"/>
    <w:rsid w:val="4AC2493A"/>
    <w:rsid w:val="4BB22F56"/>
    <w:rsid w:val="4BB96C57"/>
    <w:rsid w:val="4CDC7FFF"/>
    <w:rsid w:val="50977AC5"/>
    <w:rsid w:val="518100C7"/>
    <w:rsid w:val="51823560"/>
    <w:rsid w:val="52893469"/>
    <w:rsid w:val="53C10EEE"/>
    <w:rsid w:val="53E12E5C"/>
    <w:rsid w:val="560866F6"/>
    <w:rsid w:val="56271E13"/>
    <w:rsid w:val="56ED6BDD"/>
    <w:rsid w:val="577E2B19"/>
    <w:rsid w:val="599D5BC1"/>
    <w:rsid w:val="5A150D52"/>
    <w:rsid w:val="5B466507"/>
    <w:rsid w:val="5BEB50DB"/>
    <w:rsid w:val="5C970DDF"/>
    <w:rsid w:val="5D3C24BD"/>
    <w:rsid w:val="5DF821AC"/>
    <w:rsid w:val="5EB11C0D"/>
    <w:rsid w:val="5F6A7DC3"/>
    <w:rsid w:val="60AA0CBA"/>
    <w:rsid w:val="64B56393"/>
    <w:rsid w:val="66C61AD7"/>
    <w:rsid w:val="66D244A2"/>
    <w:rsid w:val="6B060DFB"/>
    <w:rsid w:val="6BFC4E2C"/>
    <w:rsid w:val="6E131A64"/>
    <w:rsid w:val="70056FCC"/>
    <w:rsid w:val="705A7861"/>
    <w:rsid w:val="707338F9"/>
    <w:rsid w:val="71E40BFB"/>
    <w:rsid w:val="72583545"/>
    <w:rsid w:val="72A03FF2"/>
    <w:rsid w:val="77CB600D"/>
    <w:rsid w:val="79591E96"/>
    <w:rsid w:val="7C2B589B"/>
    <w:rsid w:val="7CBC63FC"/>
    <w:rsid w:val="7CE9566A"/>
    <w:rsid w:val="7DDC5821"/>
    <w:rsid w:val="7DEF7E01"/>
    <w:rsid w:val="7F737123"/>
    <w:rsid w:val="7FC61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35"/>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66635"/>
  </w:style>
  <w:style w:type="paragraph" w:styleId="a4">
    <w:name w:val="Balloon Text"/>
    <w:basedOn w:val="a"/>
    <w:link w:val="Char0"/>
    <w:uiPriority w:val="99"/>
    <w:semiHidden/>
    <w:unhideWhenUsed/>
    <w:qFormat/>
    <w:rsid w:val="00366635"/>
    <w:pPr>
      <w:spacing w:line="240" w:lineRule="auto"/>
    </w:pPr>
    <w:rPr>
      <w:sz w:val="18"/>
      <w:szCs w:val="18"/>
    </w:rPr>
  </w:style>
  <w:style w:type="paragraph" w:styleId="a5">
    <w:name w:val="footer"/>
    <w:basedOn w:val="a"/>
    <w:link w:val="Char1"/>
    <w:uiPriority w:val="99"/>
    <w:unhideWhenUsed/>
    <w:qFormat/>
    <w:rsid w:val="00366635"/>
    <w:pPr>
      <w:tabs>
        <w:tab w:val="center" w:pos="4153"/>
        <w:tab w:val="right" w:pos="8306"/>
      </w:tabs>
      <w:snapToGrid w:val="0"/>
      <w:spacing w:line="240" w:lineRule="atLeast"/>
    </w:pPr>
    <w:rPr>
      <w:sz w:val="18"/>
      <w:szCs w:val="18"/>
    </w:rPr>
  </w:style>
  <w:style w:type="paragraph" w:styleId="a6">
    <w:name w:val="header"/>
    <w:basedOn w:val="a"/>
    <w:link w:val="Char2"/>
    <w:uiPriority w:val="99"/>
    <w:semiHidden/>
    <w:unhideWhenUsed/>
    <w:qFormat/>
    <w:rsid w:val="00366635"/>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unhideWhenUsed/>
    <w:qFormat/>
    <w:rsid w:val="00366635"/>
    <w:pPr>
      <w:spacing w:before="100" w:beforeAutospacing="1" w:after="100" w:afterAutospacing="1"/>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366635"/>
    <w:rPr>
      <w:b/>
      <w:bCs/>
    </w:rPr>
  </w:style>
  <w:style w:type="character" w:styleId="a9">
    <w:name w:val="annotation reference"/>
    <w:basedOn w:val="a0"/>
    <w:uiPriority w:val="99"/>
    <w:semiHidden/>
    <w:unhideWhenUsed/>
    <w:qFormat/>
    <w:rsid w:val="00366635"/>
    <w:rPr>
      <w:sz w:val="21"/>
      <w:szCs w:val="21"/>
    </w:rPr>
  </w:style>
  <w:style w:type="paragraph" w:styleId="aa">
    <w:name w:val="No Spacing"/>
    <w:uiPriority w:val="1"/>
    <w:qFormat/>
    <w:rsid w:val="00366635"/>
    <w:pPr>
      <w:widowControl w:val="0"/>
      <w:spacing w:line="540" w:lineRule="exact"/>
      <w:jc w:val="both"/>
    </w:pPr>
    <w:rPr>
      <w:rFonts w:asciiTheme="minorHAnsi" w:eastAsiaTheme="minorEastAsia" w:hAnsiTheme="minorHAnsi" w:cstheme="minorBidi"/>
      <w:kern w:val="2"/>
      <w:sz w:val="21"/>
      <w:szCs w:val="22"/>
    </w:rPr>
  </w:style>
  <w:style w:type="paragraph" w:styleId="ab">
    <w:name w:val="List Paragraph"/>
    <w:basedOn w:val="a"/>
    <w:uiPriority w:val="34"/>
    <w:qFormat/>
    <w:rsid w:val="00366635"/>
    <w:pPr>
      <w:ind w:firstLineChars="200" w:firstLine="420"/>
    </w:pPr>
  </w:style>
  <w:style w:type="character" w:customStyle="1" w:styleId="Char2">
    <w:name w:val="页眉 Char"/>
    <w:basedOn w:val="a0"/>
    <w:link w:val="a6"/>
    <w:uiPriority w:val="99"/>
    <w:semiHidden/>
    <w:qFormat/>
    <w:rsid w:val="00366635"/>
    <w:rPr>
      <w:sz w:val="18"/>
      <w:szCs w:val="18"/>
    </w:rPr>
  </w:style>
  <w:style w:type="character" w:customStyle="1" w:styleId="Char1">
    <w:name w:val="页脚 Char"/>
    <w:basedOn w:val="a0"/>
    <w:link w:val="a5"/>
    <w:uiPriority w:val="99"/>
    <w:qFormat/>
    <w:rsid w:val="00366635"/>
    <w:rPr>
      <w:sz w:val="18"/>
      <w:szCs w:val="18"/>
    </w:rPr>
  </w:style>
  <w:style w:type="paragraph" w:customStyle="1" w:styleId="p0">
    <w:name w:val="p0"/>
    <w:basedOn w:val="a"/>
    <w:qFormat/>
    <w:rsid w:val="00366635"/>
    <w:pPr>
      <w:spacing w:before="100" w:beforeAutospacing="1" w:after="100" w:afterAutospacing="1" w:line="240" w:lineRule="auto"/>
    </w:pPr>
    <w:rPr>
      <w:rFonts w:ascii="宋体" w:eastAsia="宋体" w:hAnsi="宋体" w:cs="宋体"/>
      <w:color w:val="000000"/>
      <w:kern w:val="0"/>
      <w:sz w:val="18"/>
      <w:szCs w:val="18"/>
    </w:rPr>
  </w:style>
  <w:style w:type="character" w:customStyle="1" w:styleId="Char0">
    <w:name w:val="批注框文本 Char"/>
    <w:basedOn w:val="a0"/>
    <w:link w:val="a4"/>
    <w:uiPriority w:val="99"/>
    <w:semiHidden/>
    <w:qFormat/>
    <w:rsid w:val="00366635"/>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366635"/>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36663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80CC61-F303-4050-90B9-6658AE5A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700</Words>
  <Characters>3995</Characters>
  <Application>Microsoft Office Word</Application>
  <DocSecurity>0</DocSecurity>
  <Lines>33</Lines>
  <Paragraphs>9</Paragraphs>
  <ScaleCrop>false</ScaleCrop>
  <Company>CHINA</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207</cp:revision>
  <cp:lastPrinted>2022-11-15T01:36:00Z</cp:lastPrinted>
  <dcterms:created xsi:type="dcterms:W3CDTF">2019-06-06T07:34:00Z</dcterms:created>
  <dcterms:modified xsi:type="dcterms:W3CDTF">2022-11-21T01:12:00Z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80F0251A1DC742698B457D9E66B7BE1E</vt:lpwstr>
  </property>
</Properties>
</file>