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70" w:rsidRDefault="00E04470">
      <w:pPr>
        <w:shd w:val="clear" w:color="auto" w:fill="FFFFFF"/>
        <w:spacing w:line="900" w:lineRule="atLeast"/>
        <w:jc w:val="center"/>
        <w:outlineLvl w:val="0"/>
        <w:rPr>
          <w:rFonts w:ascii="仿宋" w:eastAsia="仿宋" w:hAnsi="仿宋" w:cs="宋体"/>
          <w:b/>
          <w:bCs/>
          <w:color w:val="333333"/>
          <w:kern w:val="36"/>
          <w:sz w:val="36"/>
          <w:szCs w:val="36"/>
        </w:rPr>
      </w:pPr>
    </w:p>
    <w:p w:rsidR="00E04470" w:rsidRDefault="00E04470">
      <w:pPr>
        <w:shd w:val="clear" w:color="auto" w:fill="FFFFFF"/>
        <w:spacing w:line="900" w:lineRule="atLeast"/>
        <w:jc w:val="center"/>
        <w:outlineLvl w:val="0"/>
        <w:rPr>
          <w:rFonts w:ascii="仿宋" w:eastAsia="仿宋" w:hAnsi="仿宋" w:cs="宋体"/>
          <w:b/>
          <w:bCs/>
          <w:color w:val="333333"/>
          <w:kern w:val="36"/>
          <w:sz w:val="36"/>
          <w:szCs w:val="36"/>
        </w:rPr>
      </w:pPr>
    </w:p>
    <w:p w:rsidR="00E04470" w:rsidRDefault="00E04470">
      <w:pPr>
        <w:shd w:val="clear" w:color="auto" w:fill="FFFFFF"/>
        <w:spacing w:line="480" w:lineRule="exact"/>
        <w:jc w:val="center"/>
        <w:outlineLvl w:val="0"/>
        <w:rPr>
          <w:rFonts w:ascii="仿宋" w:eastAsia="仿宋" w:hAnsi="仿宋" w:cs="宋体"/>
          <w:b/>
          <w:bCs/>
          <w:color w:val="333333"/>
          <w:kern w:val="36"/>
          <w:sz w:val="36"/>
          <w:szCs w:val="36"/>
        </w:rPr>
      </w:pPr>
    </w:p>
    <w:p w:rsidR="00E04470" w:rsidRPr="00EF3B16" w:rsidRDefault="00B86EF1">
      <w:pPr>
        <w:shd w:val="clear" w:color="auto" w:fill="FFFFFF"/>
        <w:spacing w:line="480" w:lineRule="exact"/>
        <w:jc w:val="center"/>
        <w:outlineLvl w:val="0"/>
        <w:rPr>
          <w:rFonts w:ascii="仿宋" w:eastAsia="仿宋" w:hAnsi="仿宋" w:cs="宋体"/>
          <w:b/>
          <w:bCs/>
          <w:color w:val="333333"/>
          <w:kern w:val="36"/>
          <w:sz w:val="30"/>
          <w:szCs w:val="30"/>
        </w:rPr>
      </w:pPr>
      <w:r w:rsidRPr="00EF3B16">
        <w:rPr>
          <w:rFonts w:ascii="仿宋" w:eastAsia="仿宋" w:hAnsi="仿宋" w:cs="宋体" w:hint="eastAsia"/>
          <w:b/>
          <w:bCs/>
          <w:color w:val="333333"/>
          <w:kern w:val="36"/>
          <w:sz w:val="30"/>
          <w:szCs w:val="30"/>
        </w:rPr>
        <w:t>南县检验检测中心</w:t>
      </w:r>
    </w:p>
    <w:p w:rsidR="00EF3B16" w:rsidRPr="00EF3B16" w:rsidRDefault="00B86EF1">
      <w:pPr>
        <w:shd w:val="clear" w:color="auto" w:fill="FFFFFF"/>
        <w:spacing w:line="480" w:lineRule="exact"/>
        <w:jc w:val="center"/>
        <w:outlineLvl w:val="0"/>
        <w:rPr>
          <w:rFonts w:ascii="仿宋" w:eastAsia="仿宋" w:hAnsi="仿宋" w:cs="宋体"/>
          <w:b/>
          <w:bCs/>
          <w:color w:val="333333"/>
          <w:kern w:val="36"/>
          <w:sz w:val="30"/>
          <w:szCs w:val="30"/>
        </w:rPr>
      </w:pPr>
      <w:r w:rsidRPr="00EF3B16">
        <w:rPr>
          <w:rFonts w:ascii="仿宋" w:eastAsia="仿宋" w:hAnsi="仿宋" w:cs="宋体" w:hint="eastAsia"/>
          <w:b/>
          <w:bCs/>
          <w:color w:val="333333"/>
          <w:kern w:val="36"/>
          <w:sz w:val="30"/>
          <w:szCs w:val="30"/>
        </w:rPr>
        <w:t>2021年“动物疫病抗体检测、产品抽检、</w:t>
      </w:r>
    </w:p>
    <w:p w:rsidR="00E04470" w:rsidRPr="00EF3B16" w:rsidRDefault="00B86EF1">
      <w:pPr>
        <w:shd w:val="clear" w:color="auto" w:fill="FFFFFF"/>
        <w:spacing w:line="480" w:lineRule="exact"/>
        <w:jc w:val="center"/>
        <w:outlineLvl w:val="0"/>
        <w:rPr>
          <w:rFonts w:ascii="仿宋" w:eastAsia="仿宋" w:hAnsi="仿宋" w:cs="宋体"/>
          <w:b/>
          <w:bCs/>
          <w:color w:val="333333"/>
          <w:kern w:val="36"/>
          <w:sz w:val="30"/>
          <w:szCs w:val="30"/>
        </w:rPr>
      </w:pPr>
      <w:r w:rsidRPr="00EF3B16">
        <w:rPr>
          <w:rFonts w:ascii="仿宋" w:eastAsia="仿宋" w:hAnsi="仿宋" w:cs="宋体" w:hint="eastAsia"/>
          <w:b/>
          <w:bCs/>
          <w:color w:val="333333"/>
          <w:kern w:val="36"/>
          <w:sz w:val="30"/>
          <w:szCs w:val="30"/>
        </w:rPr>
        <w:t>档案资料管理、人员培训与资质认证项目”</w:t>
      </w:r>
    </w:p>
    <w:p w:rsidR="00E04470" w:rsidRPr="00EF3B16" w:rsidRDefault="00B86EF1">
      <w:pPr>
        <w:shd w:val="clear" w:color="auto" w:fill="FFFFFF"/>
        <w:spacing w:line="480" w:lineRule="exact"/>
        <w:jc w:val="center"/>
        <w:outlineLvl w:val="0"/>
        <w:rPr>
          <w:rFonts w:ascii="仿宋" w:eastAsia="仿宋" w:hAnsi="仿宋" w:cs="宋体"/>
          <w:b/>
          <w:bCs/>
          <w:color w:val="333333"/>
          <w:kern w:val="36"/>
          <w:sz w:val="30"/>
          <w:szCs w:val="30"/>
        </w:rPr>
      </w:pPr>
      <w:r w:rsidRPr="00EF3B16">
        <w:rPr>
          <w:rFonts w:ascii="仿宋" w:eastAsia="仿宋" w:hAnsi="仿宋" w:cs="宋体" w:hint="eastAsia"/>
          <w:b/>
          <w:bCs/>
          <w:color w:val="333333"/>
          <w:kern w:val="36"/>
          <w:sz w:val="30"/>
          <w:szCs w:val="30"/>
        </w:rPr>
        <w:t>绩效评价报告</w:t>
      </w:r>
    </w:p>
    <w:p w:rsidR="00E04470" w:rsidRPr="00EF3B16" w:rsidRDefault="00B86EF1">
      <w:pPr>
        <w:tabs>
          <w:tab w:val="left" w:pos="1260"/>
          <w:tab w:val="left" w:pos="6090"/>
        </w:tabs>
        <w:spacing w:line="480" w:lineRule="exact"/>
        <w:jc w:val="center"/>
        <w:rPr>
          <w:rFonts w:ascii="仿宋" w:eastAsia="仿宋" w:hAnsi="仿宋"/>
          <w:b/>
          <w:spacing w:val="24"/>
          <w:sz w:val="24"/>
          <w:szCs w:val="24"/>
        </w:rPr>
      </w:pPr>
      <w:r>
        <w:rPr>
          <w:rFonts w:ascii="仿宋" w:eastAsia="仿宋" w:hAnsi="仿宋" w:hint="eastAsia"/>
          <w:b/>
          <w:spacing w:val="24"/>
          <w:sz w:val="28"/>
          <w:szCs w:val="28"/>
        </w:rPr>
        <w:t xml:space="preserve"> </w:t>
      </w:r>
      <w:r w:rsidRPr="00EF3B16">
        <w:rPr>
          <w:rFonts w:ascii="仿宋" w:eastAsia="仿宋" w:hAnsi="仿宋" w:hint="eastAsia"/>
          <w:b/>
          <w:spacing w:val="24"/>
          <w:sz w:val="24"/>
          <w:szCs w:val="24"/>
        </w:rPr>
        <w:t>湘财苑绩评字[2022]1-</w:t>
      </w:r>
      <w:r w:rsidR="00EF3B16">
        <w:rPr>
          <w:rFonts w:ascii="仿宋" w:eastAsia="仿宋" w:hAnsi="仿宋" w:hint="eastAsia"/>
          <w:b/>
          <w:spacing w:val="24"/>
          <w:sz w:val="24"/>
          <w:szCs w:val="24"/>
        </w:rPr>
        <w:t>008</w:t>
      </w:r>
      <w:r w:rsidRPr="00EF3B16">
        <w:rPr>
          <w:rFonts w:ascii="仿宋" w:eastAsia="仿宋" w:hAnsi="仿宋" w:hint="eastAsia"/>
          <w:b/>
          <w:spacing w:val="24"/>
          <w:sz w:val="24"/>
          <w:szCs w:val="24"/>
        </w:rPr>
        <w:t>号</w:t>
      </w:r>
    </w:p>
    <w:p w:rsidR="00E04470" w:rsidRPr="00EF3B16" w:rsidRDefault="00E04470">
      <w:pPr>
        <w:tabs>
          <w:tab w:val="left" w:pos="1260"/>
          <w:tab w:val="left" w:pos="6090"/>
        </w:tabs>
        <w:spacing w:line="740" w:lineRule="exact"/>
        <w:jc w:val="center"/>
        <w:rPr>
          <w:rFonts w:ascii="仿宋" w:eastAsia="仿宋" w:hAnsi="仿宋"/>
          <w:b/>
          <w:spacing w:val="24"/>
          <w:sz w:val="24"/>
          <w:szCs w:val="24"/>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E04470">
      <w:pPr>
        <w:tabs>
          <w:tab w:val="left" w:pos="1260"/>
          <w:tab w:val="left" w:pos="6090"/>
        </w:tabs>
        <w:spacing w:line="740" w:lineRule="exact"/>
        <w:jc w:val="center"/>
        <w:rPr>
          <w:rFonts w:ascii="仿宋" w:eastAsia="仿宋" w:hAnsi="仿宋"/>
          <w:b/>
          <w:spacing w:val="24"/>
          <w:sz w:val="52"/>
          <w:szCs w:val="52"/>
        </w:rPr>
      </w:pPr>
    </w:p>
    <w:p w:rsidR="00E04470" w:rsidRDefault="00B86EF1">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E04470" w:rsidRDefault="00E04470">
      <w:pPr>
        <w:tabs>
          <w:tab w:val="left" w:pos="1260"/>
          <w:tab w:val="left" w:pos="6090"/>
        </w:tabs>
        <w:spacing w:line="740" w:lineRule="exact"/>
        <w:jc w:val="center"/>
        <w:rPr>
          <w:rFonts w:ascii="仿宋" w:eastAsia="仿宋" w:hAnsi="仿宋"/>
          <w:b/>
          <w:spacing w:val="24"/>
          <w:sz w:val="32"/>
          <w:szCs w:val="32"/>
        </w:rPr>
      </w:pPr>
    </w:p>
    <w:p w:rsidR="00E04470" w:rsidRDefault="00E04470">
      <w:pPr>
        <w:tabs>
          <w:tab w:val="left" w:pos="1260"/>
          <w:tab w:val="left" w:pos="6090"/>
        </w:tabs>
        <w:spacing w:line="740" w:lineRule="exact"/>
        <w:jc w:val="center"/>
        <w:rPr>
          <w:rFonts w:ascii="仿宋" w:eastAsia="仿宋" w:hAnsi="仿宋"/>
          <w:b/>
          <w:spacing w:val="24"/>
          <w:sz w:val="32"/>
          <w:szCs w:val="32"/>
        </w:rPr>
      </w:pPr>
    </w:p>
    <w:p w:rsidR="00E04470" w:rsidRDefault="00E04470">
      <w:pPr>
        <w:tabs>
          <w:tab w:val="left" w:pos="1260"/>
          <w:tab w:val="left" w:pos="6090"/>
        </w:tabs>
        <w:spacing w:line="740" w:lineRule="exact"/>
        <w:jc w:val="distribute"/>
        <w:rPr>
          <w:rFonts w:ascii="宋体" w:hAnsi="宋体"/>
          <w:b/>
          <w:spacing w:val="24"/>
          <w:sz w:val="48"/>
          <w:szCs w:val="48"/>
        </w:rPr>
      </w:pPr>
    </w:p>
    <w:p w:rsidR="00E04470" w:rsidRDefault="00E04470">
      <w:pPr>
        <w:tabs>
          <w:tab w:val="left" w:pos="1260"/>
          <w:tab w:val="left" w:pos="6090"/>
        </w:tabs>
        <w:spacing w:line="740" w:lineRule="exact"/>
        <w:jc w:val="distribute"/>
        <w:rPr>
          <w:rFonts w:ascii="宋体" w:hAnsi="宋体"/>
          <w:b/>
          <w:spacing w:val="24"/>
          <w:sz w:val="48"/>
          <w:szCs w:val="48"/>
        </w:rPr>
      </w:pPr>
    </w:p>
    <w:p w:rsidR="00E04470" w:rsidRDefault="00B86EF1">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t>湖南新财苑会计师事务所有限公司</w:t>
      </w:r>
    </w:p>
    <w:p w:rsidR="00E04470" w:rsidRDefault="00B86EF1">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E04470" w:rsidRDefault="00B86EF1">
      <w:pPr>
        <w:jc w:val="distribute"/>
        <w:rPr>
          <w:rFonts w:ascii="宋体" w:hAnsi="宋体"/>
          <w:spacing w:val="40"/>
          <w:sz w:val="28"/>
          <w:szCs w:val="28"/>
        </w:rPr>
      </w:pPr>
      <w:r>
        <w:rPr>
          <w:rFonts w:ascii="宋体" w:hAnsi="宋体" w:hint="eastAsia"/>
          <w:szCs w:val="21"/>
        </w:rPr>
        <w:t>地址:长沙市芙蓉区马王堆街道紫微路号华泰大厦20层 邮编410011 电话：0731-84885348</w:t>
      </w:r>
    </w:p>
    <w:tbl>
      <w:tblPr>
        <w:tblpPr w:leftFromText="180" w:rightFromText="180" w:vertAnchor="text" w:horzAnchor="margin" w:tblpXSpec="center" w:tblpY="51"/>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7"/>
      </w:tblGrid>
      <w:tr w:rsidR="00E04470">
        <w:tc>
          <w:tcPr>
            <w:tcW w:w="9407" w:type="dxa"/>
            <w:tcBorders>
              <w:top w:val="single" w:sz="4" w:space="0" w:color="auto"/>
              <w:left w:val="nil"/>
              <w:bottom w:val="nil"/>
              <w:right w:val="nil"/>
            </w:tcBorders>
          </w:tcPr>
          <w:p w:rsidR="00EF3B16" w:rsidRPr="00EF3B16" w:rsidRDefault="00EF3B16" w:rsidP="00EF3B16">
            <w:pPr>
              <w:shd w:val="clear" w:color="auto" w:fill="FFFFFF"/>
              <w:spacing w:line="520" w:lineRule="exact"/>
              <w:jc w:val="center"/>
              <w:outlineLvl w:val="0"/>
              <w:rPr>
                <w:rFonts w:ascii="仿宋" w:eastAsia="仿宋" w:hAnsi="仿宋"/>
                <w:b/>
                <w:sz w:val="30"/>
                <w:szCs w:val="30"/>
              </w:rPr>
            </w:pPr>
            <w:r w:rsidRPr="00EF3B16">
              <w:rPr>
                <w:rFonts w:ascii="仿宋" w:eastAsia="仿宋" w:hAnsi="仿宋" w:hint="eastAsia"/>
                <w:b/>
                <w:sz w:val="30"/>
                <w:szCs w:val="30"/>
              </w:rPr>
              <w:t>南县</w:t>
            </w:r>
            <w:r w:rsidRPr="00EF3B16">
              <w:rPr>
                <w:rFonts w:ascii="仿宋" w:eastAsia="仿宋" w:hAnsi="仿宋" w:cs="宋体" w:hint="eastAsia"/>
                <w:b/>
                <w:bCs/>
                <w:color w:val="333333"/>
                <w:kern w:val="36"/>
                <w:sz w:val="30"/>
                <w:szCs w:val="30"/>
              </w:rPr>
              <w:t>检验检测中心</w:t>
            </w:r>
          </w:p>
          <w:p w:rsidR="00EF3B16" w:rsidRDefault="00EF3B16" w:rsidP="00EF3B16">
            <w:pPr>
              <w:shd w:val="clear" w:color="auto" w:fill="FFFFFF"/>
              <w:spacing w:line="520" w:lineRule="exact"/>
              <w:jc w:val="center"/>
              <w:outlineLvl w:val="0"/>
              <w:rPr>
                <w:rFonts w:ascii="仿宋" w:eastAsia="仿宋" w:hAnsi="仿宋" w:cs="宋体"/>
                <w:b/>
                <w:bCs/>
                <w:color w:val="333333"/>
                <w:kern w:val="36"/>
                <w:sz w:val="30"/>
                <w:szCs w:val="30"/>
              </w:rPr>
            </w:pPr>
            <w:r w:rsidRPr="00EF3B16">
              <w:rPr>
                <w:rFonts w:ascii="仿宋" w:eastAsia="仿宋" w:hAnsi="仿宋" w:hint="eastAsia"/>
                <w:b/>
                <w:sz w:val="30"/>
                <w:szCs w:val="30"/>
              </w:rPr>
              <w:t>2021年“</w:t>
            </w:r>
            <w:r w:rsidRPr="00EF3B16">
              <w:rPr>
                <w:rFonts w:ascii="仿宋" w:eastAsia="仿宋" w:hAnsi="仿宋" w:cs="宋体" w:hint="eastAsia"/>
                <w:b/>
                <w:bCs/>
                <w:color w:val="333333"/>
                <w:kern w:val="36"/>
                <w:sz w:val="30"/>
                <w:szCs w:val="30"/>
              </w:rPr>
              <w:t>动物疫病抗体检测、产品抽检、档案资料管理、</w:t>
            </w:r>
          </w:p>
          <w:p w:rsidR="00EF3B16" w:rsidRPr="00EF3B16" w:rsidRDefault="00EF3B16" w:rsidP="00EF3B16">
            <w:pPr>
              <w:shd w:val="clear" w:color="auto" w:fill="FFFFFF"/>
              <w:spacing w:line="520" w:lineRule="exact"/>
              <w:jc w:val="center"/>
              <w:outlineLvl w:val="0"/>
              <w:rPr>
                <w:rFonts w:ascii="仿宋" w:eastAsia="仿宋" w:hAnsi="仿宋"/>
                <w:b/>
                <w:sz w:val="30"/>
                <w:szCs w:val="30"/>
              </w:rPr>
            </w:pPr>
            <w:r w:rsidRPr="00EF3B16">
              <w:rPr>
                <w:rFonts w:ascii="仿宋" w:eastAsia="仿宋" w:hAnsi="仿宋" w:cs="宋体" w:hint="eastAsia"/>
                <w:b/>
                <w:bCs/>
                <w:color w:val="333333"/>
                <w:kern w:val="36"/>
                <w:sz w:val="30"/>
                <w:szCs w:val="30"/>
              </w:rPr>
              <w:t>人员培训与资质认证项目</w:t>
            </w:r>
            <w:r w:rsidRPr="00EF3B16">
              <w:rPr>
                <w:rFonts w:ascii="仿宋" w:eastAsia="仿宋" w:hAnsi="仿宋" w:hint="eastAsia"/>
                <w:b/>
                <w:sz w:val="30"/>
                <w:szCs w:val="30"/>
              </w:rPr>
              <w:t>”</w:t>
            </w:r>
          </w:p>
          <w:p w:rsidR="00E04470" w:rsidRDefault="00EF3B16" w:rsidP="00EF3B16">
            <w:pPr>
              <w:spacing w:line="520" w:lineRule="exact"/>
              <w:ind w:leftChars="1450" w:left="3045" w:firstLineChars="50" w:firstLine="151"/>
              <w:rPr>
                <w:rFonts w:eastAsia="仿宋_GB2312"/>
                <w:szCs w:val="21"/>
                <w:u w:val="single"/>
                <w:bdr w:val="single" w:sz="4" w:space="0" w:color="auto"/>
              </w:rPr>
            </w:pPr>
            <w:r w:rsidRPr="00EF3B16">
              <w:rPr>
                <w:rFonts w:ascii="仿宋" w:eastAsia="仿宋" w:hAnsi="仿宋" w:hint="eastAsia"/>
                <w:b/>
                <w:sz w:val="30"/>
                <w:szCs w:val="30"/>
              </w:rPr>
              <w:t>绩效评价报告</w:t>
            </w:r>
          </w:p>
        </w:tc>
      </w:tr>
    </w:tbl>
    <w:p w:rsidR="00E04470" w:rsidRPr="00EF3B16" w:rsidRDefault="00B86EF1" w:rsidP="00EF3B16">
      <w:pPr>
        <w:spacing w:line="520" w:lineRule="exact"/>
        <w:ind w:firstLineChars="700" w:firstLine="2016"/>
        <w:rPr>
          <w:rFonts w:ascii="仿宋" w:eastAsia="仿宋" w:hAnsi="仿宋"/>
          <w:spacing w:val="24"/>
          <w:sz w:val="24"/>
          <w:szCs w:val="24"/>
        </w:rPr>
      </w:pPr>
      <w:r w:rsidRPr="00EF3B16">
        <w:rPr>
          <w:rFonts w:ascii="仿宋" w:eastAsia="仿宋" w:hAnsi="仿宋" w:hint="eastAsia"/>
          <w:spacing w:val="24"/>
          <w:sz w:val="24"/>
          <w:szCs w:val="24"/>
        </w:rPr>
        <w:t>湘财苑绩评字[2022]1-</w:t>
      </w:r>
      <w:r w:rsidR="00EF3B16">
        <w:rPr>
          <w:rFonts w:ascii="仿宋" w:eastAsia="仿宋" w:hAnsi="仿宋" w:hint="eastAsia"/>
          <w:spacing w:val="24"/>
          <w:sz w:val="24"/>
          <w:szCs w:val="24"/>
        </w:rPr>
        <w:t>008</w:t>
      </w:r>
      <w:r w:rsidRPr="00EF3B16">
        <w:rPr>
          <w:rFonts w:ascii="仿宋" w:eastAsia="仿宋" w:hAnsi="仿宋" w:hint="eastAsia"/>
          <w:spacing w:val="24"/>
          <w:sz w:val="24"/>
          <w:szCs w:val="24"/>
        </w:rPr>
        <w:t>号</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为进一步规范财政资金管理，强化财政资金支出绩效理念，切实提高财政资金使用效益，根据《中共中央国务院关于全面实施预算绩效管理的意见》（中发〔2018〕34号）、《中共湖南省委办公厅 湖南省人民政府办公厅关于全面实施绩效管理的实施意见》（湘办发〔2019〕10号）、《湖南省财政厅关于印发&lt;湖南省预算支出绩效评价管理办法&gt;的通知》（湘财绩〔2020〕7号）以及《南县财政局关于对2021年度部分专项资金开展重点绩效评价工作的通知》（南财绩函[2022]43号）等文件要求，受南县财政局的委托，我所成立专项资金绩效评价工作组，于2022年8月1日—8月31日对南县检测中心2021年度“动物疫病抗体检测、产品抽检、档案资料管理、人员培训与资质认证等项目资金”（以下简称项目资金）开展了绩效评价。现将有关情况报告如下：</w:t>
      </w:r>
    </w:p>
    <w:p w:rsidR="00E04470" w:rsidRDefault="00B86EF1">
      <w:pPr>
        <w:pStyle w:val="aa"/>
        <w:ind w:firstLineChars="250" w:firstLine="803"/>
        <w:rPr>
          <w:rFonts w:ascii="仿宋" w:eastAsia="仿宋" w:hAnsi="仿宋"/>
          <w:b/>
          <w:sz w:val="32"/>
          <w:szCs w:val="32"/>
        </w:rPr>
      </w:pPr>
      <w:r>
        <w:rPr>
          <w:rFonts w:ascii="仿宋" w:eastAsia="仿宋" w:hAnsi="仿宋" w:hint="eastAsia"/>
          <w:b/>
          <w:sz w:val="32"/>
          <w:szCs w:val="32"/>
        </w:rPr>
        <w:t>一、基本情况</w:t>
      </w:r>
    </w:p>
    <w:p w:rsidR="00E04470" w:rsidRDefault="00B86EF1">
      <w:pPr>
        <w:pStyle w:val="a7"/>
        <w:shd w:val="clear" w:color="auto" w:fill="FFFFFF"/>
        <w:spacing w:before="0" w:beforeAutospacing="0" w:after="0" w:afterAutospacing="0"/>
        <w:ind w:firstLine="482"/>
        <w:rPr>
          <w:rFonts w:ascii="仿宋" w:eastAsia="仿宋" w:hAnsi="仿宋"/>
        </w:rPr>
      </w:pPr>
      <w:r>
        <w:rPr>
          <w:rFonts w:ascii="仿宋" w:eastAsia="仿宋" w:hAnsi="仿宋" w:hint="eastAsia"/>
        </w:rPr>
        <w:t>（一）项目单位基本情况。南县检测中心（以下简称该中心）是公益一类事业单位，主要为保障地方食品安全和产业发展提供技术支撑，内设综合股、质量设备股、动物疫病检验室、理化检验室、微生物检验室、计量检定室等6个股室。主要负责承担全县委托检验检测等任务；负责对监测抽检数据的汇总、分析研判、风险预警等日常工作；负责编定抽检监测质量分析报告。协助全县的量值传递和</w:t>
      </w:r>
      <w:r>
        <w:rPr>
          <w:rFonts w:ascii="仿宋" w:eastAsia="仿宋" w:hAnsi="仿宋" w:hint="eastAsia"/>
        </w:rPr>
        <w:lastRenderedPageBreak/>
        <w:t>溯源工作，保证计量单位制的统和量值准确一致；负责本县公正计量测试、计量仲裁检定工作。组织开展有关政府公共事务领域的检测技术研究和公共检测服务；为地方产业、产品标准制（修）订提供试验、验证等技术支持工作。开展计量器具的校准、测试、修理业务；开展农产品（含畜产品、水产品）、加工食品、药品及其他工业产品的检验检测业务。开展检验检测技术评审和技术咨询、人员培训、技术服务等工作。现有在编干部职工人数24人，实际人数25人,其中在职24人，单位自聘1人。</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二）项目基本情况。为了保障地方食品安全，建立完善质量管理体系，提高检验检测工作质量和能力，强化人才队伍建设，根据南财行【2021】7号文件精神，2021年该中心根据工作实际情况检申请4个专项资金：一是动物疫病抗体检测项目，完成动物抗体检测1000头次；二是产品抽检项目，对全县农产品及消费环节、流通领域、生产领域的产品安全抽检；三是人员培训与资质认证项目，送中心工作人员到部、省、市培训并取得相应的检验检测能力资质认证，对乡镇农业综合服务中心及企业质检员进行业务培训；四是档案资料管理项目，对中心实验室抽检样品保存、检测档案资料的电子化及纸质档案资料的规范保管。</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 xml:space="preserve"> (三)项目绩效目标完成情况。通过实施相关项目，2021年完成春秋两季重大动物疫病抗体检测1652头，农产品质量安全定量检测300批次，农产品质量安全定性检测2200批次，市监局202批次委托监督检验工作检测任务，承接来自市场228批次委托任务，陪同和协助农业部、省、市农产品检测中心抽检17次，抽检蔬菜、鱼类、畜禽等产品548批次，协调南县农产品质量安全监管股抽取稻谷样品160批次，分批次将新老专业技术人员到省市检验检测机构培训17次，保管抽检样品保存、检测档案资料的电子化及纸质档案资料等2000份。项目的实施，提升了检验检测能力，帮助企业加强自身检验能力建设，从源头上提高了产品质量，促进企业做大做强，促进农业高效、生态、健康发展。</w:t>
      </w:r>
    </w:p>
    <w:p w:rsidR="00E04470" w:rsidRDefault="00B86EF1">
      <w:pPr>
        <w:ind w:firstLineChars="150" w:firstLine="482"/>
        <w:rPr>
          <w:rFonts w:ascii="仿宋" w:eastAsia="仿宋" w:hAnsi="仿宋"/>
          <w:b/>
          <w:sz w:val="32"/>
          <w:szCs w:val="32"/>
        </w:rPr>
      </w:pPr>
      <w:r>
        <w:rPr>
          <w:rFonts w:ascii="仿宋" w:eastAsia="仿宋" w:hAnsi="仿宋" w:hint="eastAsia"/>
          <w:b/>
          <w:sz w:val="32"/>
          <w:szCs w:val="32"/>
        </w:rPr>
        <w:t>二、项目资金使用及管理情况</w:t>
      </w:r>
    </w:p>
    <w:p w:rsidR="00E04470" w:rsidRDefault="00B86EF1">
      <w:pPr>
        <w:ind w:firstLineChars="200" w:firstLine="480"/>
        <w:rPr>
          <w:rFonts w:ascii="仿宋" w:eastAsia="仿宋" w:hAnsi="仿宋" w:cs="宋体"/>
          <w:kern w:val="0"/>
          <w:sz w:val="24"/>
          <w:szCs w:val="24"/>
        </w:rPr>
      </w:pPr>
      <w:r>
        <w:rPr>
          <w:rFonts w:ascii="仿宋" w:eastAsia="仿宋" w:hAnsi="仿宋" w:hint="eastAsia"/>
          <w:sz w:val="24"/>
          <w:szCs w:val="24"/>
        </w:rPr>
        <w:lastRenderedPageBreak/>
        <w:t>（一）项目资金到</w:t>
      </w:r>
      <w:r>
        <w:rPr>
          <w:rFonts w:ascii="仿宋" w:eastAsia="仿宋" w:hAnsi="仿宋" w:cs="宋体" w:hint="eastAsia"/>
          <w:kern w:val="0"/>
          <w:sz w:val="24"/>
          <w:szCs w:val="24"/>
        </w:rPr>
        <w:t>位情况。2021年“动物疫病抗体检测、产品抽检、档案资料管理、人员培训与资质认证”等项目县级财政预算安排项目资金74万元，县财政实际拨款金额74万元，资金到位率100%。</w:t>
      </w:r>
    </w:p>
    <w:p w:rsidR="00E04470" w:rsidRDefault="00B86EF1">
      <w:pPr>
        <w:ind w:firstLineChars="200" w:firstLine="480"/>
        <w:rPr>
          <w:rFonts w:ascii="仿宋" w:eastAsia="仿宋" w:hAnsi="仿宋"/>
          <w:sz w:val="24"/>
          <w:szCs w:val="24"/>
        </w:rPr>
      </w:pPr>
      <w:r>
        <w:rPr>
          <w:rFonts w:ascii="仿宋" w:eastAsia="仿宋" w:hAnsi="仿宋" w:hint="eastAsia"/>
          <w:color w:val="000000" w:themeColor="text1"/>
          <w:sz w:val="24"/>
          <w:szCs w:val="24"/>
        </w:rPr>
        <w:t>（二）项目资金</w:t>
      </w:r>
      <w:r>
        <w:rPr>
          <w:rFonts w:ascii="仿宋" w:eastAsia="仿宋" w:hAnsi="仿宋" w:hint="eastAsia"/>
          <w:sz w:val="24"/>
          <w:szCs w:val="24"/>
        </w:rPr>
        <w:t>使用</w:t>
      </w:r>
      <w:r>
        <w:rPr>
          <w:rFonts w:ascii="仿宋" w:eastAsia="仿宋" w:hAnsi="仿宋" w:hint="eastAsia"/>
          <w:color w:val="000000" w:themeColor="text1"/>
          <w:sz w:val="24"/>
          <w:szCs w:val="24"/>
        </w:rPr>
        <w:t>情况。</w:t>
      </w:r>
      <w:r>
        <w:rPr>
          <w:rFonts w:ascii="仿宋" w:eastAsia="仿宋" w:hAnsi="仿宋" w:cs="宋体" w:hint="eastAsia"/>
          <w:kern w:val="0"/>
          <w:sz w:val="24"/>
          <w:szCs w:val="24"/>
        </w:rPr>
        <w:t>2021年</w:t>
      </w:r>
      <w:r>
        <w:rPr>
          <w:rFonts w:ascii="仿宋" w:eastAsia="仿宋" w:hAnsi="仿宋" w:hint="eastAsia"/>
          <w:color w:val="000000" w:themeColor="text1"/>
          <w:sz w:val="24"/>
          <w:szCs w:val="24"/>
        </w:rPr>
        <w:t>“</w:t>
      </w:r>
      <w:r>
        <w:rPr>
          <w:rFonts w:ascii="仿宋" w:eastAsia="仿宋" w:hAnsi="仿宋" w:cs="宋体" w:hint="eastAsia"/>
          <w:kern w:val="0"/>
          <w:sz w:val="24"/>
          <w:szCs w:val="24"/>
        </w:rPr>
        <w:t>动物疫病抗体检测、产品抽检、档案资料管理、人员培训与资质认证</w:t>
      </w:r>
      <w:r>
        <w:rPr>
          <w:rFonts w:ascii="仿宋" w:eastAsia="仿宋" w:hAnsi="仿宋" w:hint="eastAsia"/>
          <w:color w:val="000000" w:themeColor="text1"/>
          <w:sz w:val="24"/>
          <w:szCs w:val="24"/>
        </w:rPr>
        <w:t>”等项目资金</w:t>
      </w:r>
      <w:r>
        <w:rPr>
          <w:rFonts w:ascii="仿宋" w:eastAsia="仿宋" w:hAnsi="仿宋" w:hint="eastAsia"/>
          <w:sz w:val="24"/>
          <w:szCs w:val="24"/>
        </w:rPr>
        <w:t>实际使用</w:t>
      </w:r>
      <w:r>
        <w:rPr>
          <w:rFonts w:ascii="仿宋" w:eastAsia="仿宋" w:hAnsi="仿宋" w:hint="eastAsia"/>
        </w:rPr>
        <w:t>70.44</w:t>
      </w:r>
      <w:r>
        <w:rPr>
          <w:rFonts w:ascii="仿宋" w:eastAsia="仿宋" w:hAnsi="仿宋" w:hint="eastAsia"/>
          <w:sz w:val="24"/>
          <w:szCs w:val="24"/>
        </w:rPr>
        <w:t>万元，项目资金结余3.56万元。资金明细情况如下：</w:t>
      </w:r>
    </w:p>
    <w:tbl>
      <w:tblPr>
        <w:tblW w:w="8516" w:type="dxa"/>
        <w:tblInd w:w="97" w:type="dxa"/>
        <w:tblLook w:val="04A0"/>
      </w:tblPr>
      <w:tblGrid>
        <w:gridCol w:w="710"/>
        <w:gridCol w:w="1112"/>
        <w:gridCol w:w="2080"/>
        <w:gridCol w:w="1536"/>
        <w:gridCol w:w="998"/>
        <w:gridCol w:w="1088"/>
        <w:gridCol w:w="992"/>
      </w:tblGrid>
      <w:tr w:rsidR="00E04470">
        <w:trPr>
          <w:trHeight w:val="690"/>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112" w:type="dxa"/>
            <w:tcBorders>
              <w:top w:val="single" w:sz="8" w:space="0" w:color="auto"/>
              <w:left w:val="nil"/>
              <w:bottom w:val="single" w:sz="4" w:space="0" w:color="auto"/>
              <w:right w:val="single" w:sz="4" w:space="0" w:color="auto"/>
            </w:tcBorders>
            <w:shd w:val="clear" w:color="auto" w:fill="auto"/>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年初预算（万元）</w:t>
            </w:r>
          </w:p>
        </w:tc>
        <w:tc>
          <w:tcPr>
            <w:tcW w:w="2080" w:type="dxa"/>
            <w:tcBorders>
              <w:top w:val="single" w:sz="8" w:space="0" w:color="auto"/>
              <w:left w:val="nil"/>
              <w:bottom w:val="single" w:sz="4"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本年开支项目</w:t>
            </w:r>
          </w:p>
        </w:tc>
        <w:tc>
          <w:tcPr>
            <w:tcW w:w="1536" w:type="dxa"/>
            <w:tcBorders>
              <w:top w:val="single" w:sz="8" w:space="0" w:color="auto"/>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本年支出金额（万元）</w:t>
            </w:r>
          </w:p>
        </w:tc>
        <w:tc>
          <w:tcPr>
            <w:tcW w:w="998" w:type="dxa"/>
            <w:tcBorders>
              <w:top w:val="single" w:sz="8" w:space="0" w:color="auto"/>
              <w:left w:val="nil"/>
              <w:bottom w:val="single" w:sz="4" w:space="0" w:color="auto"/>
              <w:right w:val="single" w:sz="4" w:space="0" w:color="auto"/>
            </w:tcBorders>
            <w:shd w:val="clear" w:color="auto" w:fill="auto"/>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结余  （万元）</w:t>
            </w:r>
          </w:p>
        </w:tc>
        <w:tc>
          <w:tcPr>
            <w:tcW w:w="1088" w:type="dxa"/>
            <w:tcBorders>
              <w:top w:val="single" w:sz="8" w:space="0" w:color="auto"/>
              <w:left w:val="nil"/>
              <w:bottom w:val="single" w:sz="4" w:space="0" w:color="auto"/>
              <w:right w:val="single" w:sz="4" w:space="0" w:color="auto"/>
            </w:tcBorders>
            <w:shd w:val="clear" w:color="auto" w:fill="auto"/>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占支出资金比例</w:t>
            </w:r>
          </w:p>
        </w:tc>
        <w:tc>
          <w:tcPr>
            <w:tcW w:w="992" w:type="dxa"/>
            <w:tcBorders>
              <w:top w:val="single" w:sz="8" w:space="0" w:color="auto"/>
              <w:left w:val="nil"/>
              <w:bottom w:val="single" w:sz="4" w:space="0" w:color="auto"/>
              <w:right w:val="single" w:sz="8" w:space="0" w:color="auto"/>
            </w:tcBorders>
            <w:shd w:val="clear" w:color="auto" w:fill="auto"/>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预算执行率</w:t>
            </w:r>
          </w:p>
        </w:tc>
      </w:tr>
      <w:tr w:rsidR="00E04470">
        <w:trPr>
          <w:trHeight w:val="390"/>
        </w:trPr>
        <w:tc>
          <w:tcPr>
            <w:tcW w:w="710" w:type="dxa"/>
            <w:tcBorders>
              <w:top w:val="nil"/>
              <w:left w:val="single" w:sz="8" w:space="0" w:color="auto"/>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2" w:type="dxa"/>
            <w:tcBorders>
              <w:left w:val="single" w:sz="4" w:space="0" w:color="auto"/>
              <w:bottom w:val="single" w:sz="4" w:space="0" w:color="auto"/>
              <w:right w:val="single" w:sz="4" w:space="0" w:color="auto"/>
            </w:tcBorders>
            <w:vAlign w:val="center"/>
          </w:tcPr>
          <w:p w:rsidR="00E04470" w:rsidRDefault="00B86EF1">
            <w:pPr>
              <w:spacing w:line="240" w:lineRule="auto"/>
              <w:ind w:firstLineChars="200" w:firstLine="400"/>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2080"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仿宋" w:eastAsia="仿宋" w:hAnsi="仿宋" w:cs="宋体" w:hint="eastAsia"/>
                <w:kern w:val="0"/>
                <w:sz w:val="20"/>
                <w:szCs w:val="20"/>
              </w:rPr>
              <w:t>动物疫病抗体检测</w:t>
            </w:r>
          </w:p>
        </w:tc>
        <w:tc>
          <w:tcPr>
            <w:tcW w:w="1536"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10.36</w:t>
            </w:r>
          </w:p>
        </w:tc>
        <w:tc>
          <w:tcPr>
            <w:tcW w:w="99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-3.36</w:t>
            </w:r>
          </w:p>
        </w:tc>
        <w:tc>
          <w:tcPr>
            <w:tcW w:w="108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14.71%</w:t>
            </w:r>
          </w:p>
        </w:tc>
        <w:tc>
          <w:tcPr>
            <w:tcW w:w="992" w:type="dxa"/>
            <w:tcBorders>
              <w:left w:val="single" w:sz="4" w:space="0" w:color="auto"/>
              <w:bottom w:val="single" w:sz="4" w:space="0" w:color="auto"/>
              <w:right w:val="single" w:sz="8" w:space="0" w:color="auto"/>
            </w:tcBorders>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147.98%</w:t>
            </w:r>
          </w:p>
        </w:tc>
      </w:tr>
      <w:tr w:rsidR="00E04470">
        <w:trPr>
          <w:trHeight w:val="390"/>
        </w:trPr>
        <w:tc>
          <w:tcPr>
            <w:tcW w:w="710" w:type="dxa"/>
            <w:tcBorders>
              <w:top w:val="nil"/>
              <w:left w:val="single" w:sz="8" w:space="0" w:color="auto"/>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12" w:type="dxa"/>
            <w:tcBorders>
              <w:left w:val="single" w:sz="4" w:space="0" w:color="auto"/>
              <w:bottom w:val="single" w:sz="4" w:space="0" w:color="auto"/>
              <w:right w:val="single" w:sz="4" w:space="0" w:color="auto"/>
            </w:tcBorders>
            <w:vAlign w:val="center"/>
          </w:tcPr>
          <w:p w:rsidR="00E04470" w:rsidRDefault="00B86EF1">
            <w:pPr>
              <w:spacing w:line="240" w:lineRule="auto"/>
              <w:ind w:firstLineChars="150" w:firstLine="300"/>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2080"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仿宋" w:eastAsia="仿宋" w:hAnsi="仿宋" w:cs="宋体" w:hint="eastAsia"/>
                <w:kern w:val="0"/>
                <w:sz w:val="20"/>
                <w:szCs w:val="20"/>
              </w:rPr>
              <w:t>产品抽检</w:t>
            </w:r>
          </w:p>
        </w:tc>
        <w:tc>
          <w:tcPr>
            <w:tcW w:w="1536"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8.36</w:t>
            </w:r>
          </w:p>
        </w:tc>
        <w:tc>
          <w:tcPr>
            <w:tcW w:w="99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31.64</w:t>
            </w:r>
          </w:p>
        </w:tc>
        <w:tc>
          <w:tcPr>
            <w:tcW w:w="108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11.87%</w:t>
            </w:r>
          </w:p>
        </w:tc>
        <w:tc>
          <w:tcPr>
            <w:tcW w:w="992" w:type="dxa"/>
            <w:tcBorders>
              <w:left w:val="single" w:sz="4" w:space="0" w:color="auto"/>
              <w:bottom w:val="single" w:sz="4" w:space="0" w:color="auto"/>
              <w:right w:val="single" w:sz="8" w:space="0" w:color="auto"/>
            </w:tcBorders>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79.09%</w:t>
            </w:r>
          </w:p>
        </w:tc>
      </w:tr>
      <w:tr w:rsidR="00E04470">
        <w:trPr>
          <w:trHeight w:val="390"/>
        </w:trPr>
        <w:tc>
          <w:tcPr>
            <w:tcW w:w="710" w:type="dxa"/>
            <w:tcBorders>
              <w:top w:val="nil"/>
              <w:left w:val="single" w:sz="8" w:space="0" w:color="auto"/>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112" w:type="dxa"/>
            <w:tcBorders>
              <w:left w:val="single" w:sz="4" w:space="0" w:color="auto"/>
              <w:bottom w:val="single" w:sz="4" w:space="0" w:color="auto"/>
              <w:right w:val="single" w:sz="4" w:space="0" w:color="auto"/>
            </w:tcBorders>
            <w:vAlign w:val="center"/>
          </w:tcPr>
          <w:p w:rsidR="00E04470" w:rsidRDefault="00B86EF1">
            <w:pPr>
              <w:spacing w:line="240" w:lineRule="auto"/>
              <w:ind w:firstLineChars="200" w:firstLine="400"/>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2080"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仿宋" w:eastAsia="仿宋" w:hAnsi="仿宋" w:cs="宋体" w:hint="eastAsia"/>
                <w:kern w:val="0"/>
                <w:sz w:val="20"/>
                <w:szCs w:val="20"/>
              </w:rPr>
              <w:t>档案资料管理</w:t>
            </w:r>
          </w:p>
        </w:tc>
        <w:tc>
          <w:tcPr>
            <w:tcW w:w="1536"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3.19</w:t>
            </w:r>
          </w:p>
        </w:tc>
        <w:tc>
          <w:tcPr>
            <w:tcW w:w="99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1.81</w:t>
            </w:r>
          </w:p>
        </w:tc>
        <w:tc>
          <w:tcPr>
            <w:tcW w:w="108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4.53%</w:t>
            </w:r>
          </w:p>
        </w:tc>
        <w:tc>
          <w:tcPr>
            <w:tcW w:w="992" w:type="dxa"/>
            <w:tcBorders>
              <w:left w:val="single" w:sz="4" w:space="0" w:color="auto"/>
              <w:bottom w:val="single" w:sz="4" w:space="0" w:color="auto"/>
              <w:right w:val="single" w:sz="8" w:space="0" w:color="auto"/>
            </w:tcBorders>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63.88%</w:t>
            </w:r>
          </w:p>
        </w:tc>
      </w:tr>
      <w:tr w:rsidR="00E04470">
        <w:trPr>
          <w:trHeight w:val="390"/>
        </w:trPr>
        <w:tc>
          <w:tcPr>
            <w:tcW w:w="710" w:type="dxa"/>
            <w:tcBorders>
              <w:top w:val="nil"/>
              <w:left w:val="single" w:sz="8" w:space="0" w:color="auto"/>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112" w:type="dxa"/>
            <w:tcBorders>
              <w:left w:val="single" w:sz="4" w:space="0" w:color="auto"/>
              <w:bottom w:val="single" w:sz="4" w:space="0" w:color="auto"/>
              <w:right w:val="single" w:sz="4" w:space="0" w:color="auto"/>
            </w:tcBorders>
            <w:vAlign w:val="center"/>
          </w:tcPr>
          <w:p w:rsidR="00E04470" w:rsidRDefault="00B86EF1">
            <w:pPr>
              <w:spacing w:line="240" w:lineRule="auto"/>
              <w:ind w:firstLineChars="150" w:firstLine="300"/>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2080"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仿宋" w:eastAsia="仿宋" w:hAnsi="仿宋" w:cs="宋体" w:hint="eastAsia"/>
                <w:kern w:val="0"/>
                <w:sz w:val="20"/>
                <w:szCs w:val="20"/>
              </w:rPr>
              <w:t>人员培训与资质认证</w:t>
            </w:r>
          </w:p>
        </w:tc>
        <w:tc>
          <w:tcPr>
            <w:tcW w:w="1536"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48.53</w:t>
            </w:r>
          </w:p>
        </w:tc>
        <w:tc>
          <w:tcPr>
            <w:tcW w:w="99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-26.53</w:t>
            </w:r>
          </w:p>
        </w:tc>
        <w:tc>
          <w:tcPr>
            <w:tcW w:w="1088" w:type="dxa"/>
            <w:tcBorders>
              <w:top w:val="nil"/>
              <w:left w:val="nil"/>
              <w:bottom w:val="single" w:sz="4"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68.89%</w:t>
            </w:r>
          </w:p>
        </w:tc>
        <w:tc>
          <w:tcPr>
            <w:tcW w:w="992" w:type="dxa"/>
            <w:tcBorders>
              <w:left w:val="single" w:sz="4" w:space="0" w:color="auto"/>
              <w:bottom w:val="single" w:sz="4" w:space="0" w:color="auto"/>
              <w:right w:val="single" w:sz="8" w:space="0" w:color="auto"/>
            </w:tcBorders>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220.58%</w:t>
            </w:r>
          </w:p>
        </w:tc>
      </w:tr>
      <w:tr w:rsidR="00E04470">
        <w:trPr>
          <w:trHeight w:val="390"/>
        </w:trPr>
        <w:tc>
          <w:tcPr>
            <w:tcW w:w="710" w:type="dxa"/>
            <w:tcBorders>
              <w:top w:val="nil"/>
              <w:left w:val="single" w:sz="8" w:space="0" w:color="auto"/>
              <w:bottom w:val="single" w:sz="8" w:space="0" w:color="auto"/>
              <w:right w:val="single" w:sz="4" w:space="0" w:color="auto"/>
            </w:tcBorders>
            <w:shd w:val="clear" w:color="auto" w:fill="auto"/>
            <w:noWrap/>
            <w:vAlign w:val="center"/>
          </w:tcPr>
          <w:p w:rsidR="00E04470" w:rsidRDefault="00B86EF1">
            <w:pPr>
              <w:spacing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1112" w:type="dxa"/>
            <w:tcBorders>
              <w:top w:val="nil"/>
              <w:left w:val="nil"/>
              <w:bottom w:val="single" w:sz="8" w:space="0" w:color="auto"/>
              <w:right w:val="single" w:sz="4" w:space="0" w:color="auto"/>
            </w:tcBorders>
            <w:shd w:val="clear" w:color="auto" w:fill="auto"/>
            <w:noWrap/>
            <w:vAlign w:val="center"/>
          </w:tcPr>
          <w:p w:rsidR="00E04470" w:rsidRDefault="006738ED">
            <w:pPr>
              <w:spacing w:line="24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B86EF1">
              <w:rPr>
                <w:rFonts w:ascii="宋体" w:eastAsia="宋体" w:hAnsi="宋体" w:cs="宋体"/>
                <w:color w:val="000000"/>
                <w:kern w:val="0"/>
                <w:sz w:val="20"/>
                <w:szCs w:val="20"/>
              </w:rPr>
              <w:instrText xml:space="preserve"> </w:instrText>
            </w:r>
            <w:r w:rsidR="00B86EF1">
              <w:rPr>
                <w:rFonts w:ascii="宋体" w:eastAsia="宋体" w:hAnsi="宋体" w:cs="宋体" w:hint="eastAsia"/>
                <w:color w:val="000000"/>
                <w:kern w:val="0"/>
                <w:sz w:val="20"/>
                <w:szCs w:val="20"/>
              </w:rPr>
              <w:instrText>=SUM(ABOVE)</w:instrText>
            </w:r>
            <w:r w:rsidR="00B86EF1">
              <w:rPr>
                <w:rFonts w:ascii="宋体" w:eastAsia="宋体" w:hAnsi="宋体" w:cs="宋体"/>
                <w:color w:val="000000"/>
                <w:kern w:val="0"/>
                <w:sz w:val="20"/>
                <w:szCs w:val="20"/>
              </w:rPr>
              <w:instrText xml:space="preserve"> </w:instrText>
            </w:r>
            <w:r>
              <w:rPr>
                <w:rFonts w:ascii="宋体" w:eastAsia="宋体" w:hAnsi="宋体" w:cs="宋体"/>
                <w:color w:val="000000"/>
                <w:kern w:val="0"/>
                <w:sz w:val="20"/>
                <w:szCs w:val="20"/>
              </w:rPr>
              <w:fldChar w:fldCharType="separate"/>
            </w:r>
            <w:r w:rsidR="00B86EF1">
              <w:rPr>
                <w:rFonts w:ascii="宋体" w:eastAsia="宋体" w:hAnsi="宋体" w:cs="宋体"/>
                <w:color w:val="000000"/>
                <w:kern w:val="0"/>
                <w:sz w:val="20"/>
                <w:szCs w:val="20"/>
              </w:rPr>
              <w:t>74</w:t>
            </w:r>
            <w:r>
              <w:rPr>
                <w:rFonts w:ascii="宋体" w:eastAsia="宋体" w:hAnsi="宋体" w:cs="宋体"/>
                <w:color w:val="000000"/>
                <w:kern w:val="0"/>
                <w:sz w:val="20"/>
                <w:szCs w:val="20"/>
              </w:rPr>
              <w:fldChar w:fldCharType="end"/>
            </w:r>
          </w:p>
        </w:tc>
        <w:tc>
          <w:tcPr>
            <w:tcW w:w="2080" w:type="dxa"/>
            <w:tcBorders>
              <w:top w:val="nil"/>
              <w:left w:val="nil"/>
              <w:bottom w:val="single" w:sz="8" w:space="0" w:color="auto"/>
              <w:right w:val="single" w:sz="4" w:space="0" w:color="auto"/>
            </w:tcBorders>
            <w:shd w:val="clear" w:color="auto" w:fill="auto"/>
            <w:noWrap/>
            <w:vAlign w:val="center"/>
          </w:tcPr>
          <w:p w:rsidR="00E04470" w:rsidRDefault="00B86EF1">
            <w:pPr>
              <w:spacing w:line="24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36" w:type="dxa"/>
            <w:tcBorders>
              <w:top w:val="nil"/>
              <w:left w:val="nil"/>
              <w:bottom w:val="single" w:sz="8" w:space="0" w:color="auto"/>
              <w:right w:val="single" w:sz="4" w:space="0" w:color="auto"/>
            </w:tcBorders>
            <w:shd w:val="clear" w:color="auto" w:fill="auto"/>
            <w:noWrap/>
            <w:vAlign w:val="center"/>
          </w:tcPr>
          <w:p w:rsidR="00E04470" w:rsidRDefault="006738ED">
            <w:pPr>
              <w:spacing w:line="24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B86EF1">
              <w:rPr>
                <w:rFonts w:ascii="宋体" w:eastAsia="宋体" w:hAnsi="宋体" w:cs="宋体"/>
                <w:color w:val="000000"/>
                <w:kern w:val="0"/>
                <w:sz w:val="20"/>
                <w:szCs w:val="20"/>
              </w:rPr>
              <w:instrText xml:space="preserve"> =SUM(ABOVE) </w:instrText>
            </w:r>
            <w:r>
              <w:rPr>
                <w:rFonts w:ascii="宋体" w:eastAsia="宋体" w:hAnsi="宋体" w:cs="宋体"/>
                <w:color w:val="000000"/>
                <w:kern w:val="0"/>
                <w:sz w:val="20"/>
                <w:szCs w:val="20"/>
              </w:rPr>
              <w:fldChar w:fldCharType="separate"/>
            </w:r>
            <w:r w:rsidR="00B86EF1">
              <w:rPr>
                <w:rFonts w:ascii="宋体" w:eastAsia="宋体" w:hAnsi="宋体" w:cs="宋体"/>
                <w:color w:val="000000"/>
                <w:kern w:val="0"/>
                <w:sz w:val="20"/>
                <w:szCs w:val="20"/>
              </w:rPr>
              <w:t>70.44</w:t>
            </w:r>
            <w:r>
              <w:rPr>
                <w:rFonts w:ascii="宋体" w:eastAsia="宋体" w:hAnsi="宋体" w:cs="宋体"/>
                <w:color w:val="000000"/>
                <w:kern w:val="0"/>
                <w:sz w:val="20"/>
                <w:szCs w:val="20"/>
              </w:rPr>
              <w:fldChar w:fldCharType="end"/>
            </w:r>
          </w:p>
        </w:tc>
        <w:tc>
          <w:tcPr>
            <w:tcW w:w="998" w:type="dxa"/>
            <w:tcBorders>
              <w:top w:val="nil"/>
              <w:left w:val="nil"/>
              <w:bottom w:val="single" w:sz="8" w:space="0" w:color="auto"/>
              <w:right w:val="single" w:sz="4" w:space="0" w:color="auto"/>
            </w:tcBorders>
            <w:shd w:val="clear" w:color="auto" w:fill="auto"/>
            <w:noWrap/>
            <w:vAlign w:val="center"/>
          </w:tcPr>
          <w:p w:rsidR="00E04470" w:rsidRDefault="006738ED">
            <w:pPr>
              <w:spacing w:line="240" w:lineRule="auto"/>
              <w:jc w:val="right"/>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B86EF1">
              <w:rPr>
                <w:rFonts w:ascii="宋体" w:eastAsia="宋体" w:hAnsi="宋体" w:cs="宋体"/>
                <w:color w:val="000000"/>
                <w:kern w:val="0"/>
                <w:sz w:val="20"/>
                <w:szCs w:val="20"/>
              </w:rPr>
              <w:instrText xml:space="preserve"> =SUM(ABOVE) </w:instrText>
            </w:r>
            <w:r>
              <w:rPr>
                <w:rFonts w:ascii="宋体" w:eastAsia="宋体" w:hAnsi="宋体" w:cs="宋体"/>
                <w:color w:val="000000"/>
                <w:kern w:val="0"/>
                <w:sz w:val="20"/>
                <w:szCs w:val="20"/>
              </w:rPr>
              <w:fldChar w:fldCharType="separate"/>
            </w:r>
            <w:r w:rsidR="00B86EF1">
              <w:rPr>
                <w:rFonts w:ascii="宋体" w:eastAsia="宋体" w:hAnsi="宋体" w:cs="宋体"/>
                <w:color w:val="000000"/>
                <w:kern w:val="0"/>
                <w:sz w:val="20"/>
                <w:szCs w:val="20"/>
              </w:rPr>
              <w:t>3.56</w:t>
            </w:r>
            <w:r>
              <w:rPr>
                <w:rFonts w:ascii="宋体" w:eastAsia="宋体" w:hAnsi="宋体" w:cs="宋体"/>
                <w:color w:val="000000"/>
                <w:kern w:val="0"/>
                <w:sz w:val="20"/>
                <w:szCs w:val="20"/>
              </w:rPr>
              <w:fldChar w:fldCharType="end"/>
            </w:r>
          </w:p>
        </w:tc>
        <w:tc>
          <w:tcPr>
            <w:tcW w:w="1088" w:type="dxa"/>
            <w:tcBorders>
              <w:top w:val="nil"/>
              <w:left w:val="nil"/>
              <w:bottom w:val="single" w:sz="8" w:space="0" w:color="auto"/>
              <w:right w:val="single" w:sz="4" w:space="0" w:color="auto"/>
            </w:tcBorders>
            <w:shd w:val="clear" w:color="auto" w:fill="auto"/>
            <w:noWrap/>
            <w:vAlign w:val="center"/>
          </w:tcPr>
          <w:p w:rsidR="00E04470" w:rsidRDefault="006738ED">
            <w:pPr>
              <w:spacing w:line="24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B86EF1">
              <w:rPr>
                <w:rFonts w:ascii="宋体" w:eastAsia="宋体" w:hAnsi="宋体" w:cs="宋体"/>
                <w:color w:val="000000"/>
                <w:kern w:val="0"/>
                <w:sz w:val="20"/>
                <w:szCs w:val="20"/>
              </w:rPr>
              <w:instrText xml:space="preserve"> =SUM(ABOVE)*100 \# "0.00%" </w:instrText>
            </w:r>
            <w:r>
              <w:rPr>
                <w:rFonts w:ascii="宋体" w:eastAsia="宋体" w:hAnsi="宋体" w:cs="宋体"/>
                <w:color w:val="000000"/>
                <w:kern w:val="0"/>
                <w:sz w:val="20"/>
                <w:szCs w:val="20"/>
              </w:rPr>
              <w:fldChar w:fldCharType="separate"/>
            </w:r>
            <w:r w:rsidR="00B86EF1">
              <w:rPr>
                <w:rFonts w:ascii="宋体" w:eastAsia="宋体" w:hAnsi="宋体" w:cs="宋体"/>
                <w:color w:val="000000"/>
                <w:kern w:val="0"/>
                <w:sz w:val="20"/>
                <w:szCs w:val="20"/>
              </w:rPr>
              <w:t>100.00%</w:t>
            </w:r>
            <w:r>
              <w:rPr>
                <w:rFonts w:ascii="宋体" w:eastAsia="宋体" w:hAnsi="宋体" w:cs="宋体"/>
                <w:color w:val="000000"/>
                <w:kern w:val="0"/>
                <w:sz w:val="20"/>
                <w:szCs w:val="20"/>
              </w:rPr>
              <w:fldChar w:fldCharType="end"/>
            </w:r>
          </w:p>
        </w:tc>
        <w:tc>
          <w:tcPr>
            <w:tcW w:w="992" w:type="dxa"/>
            <w:tcBorders>
              <w:top w:val="nil"/>
              <w:left w:val="nil"/>
              <w:bottom w:val="single" w:sz="8" w:space="0" w:color="auto"/>
              <w:right w:val="single" w:sz="8" w:space="0" w:color="auto"/>
            </w:tcBorders>
            <w:shd w:val="clear" w:color="auto" w:fill="auto"/>
            <w:noWrap/>
            <w:vAlign w:val="center"/>
          </w:tcPr>
          <w:p w:rsidR="00E04470" w:rsidRDefault="00B86EF1">
            <w:pPr>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95.19%</w:t>
            </w:r>
          </w:p>
        </w:tc>
      </w:tr>
    </w:tbl>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1、动物疫病抗体检测10.36万元，其中：物质采购4.34万元、差旅费0.45万元、租车船费1.07万元、餐饮费0.08万元、春季检测采样副反应费用2.30万元、维修费0.57万元、仪器校对服务费0.66万元、印刷费0.04万元、水电费0.85万元；</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2、产品抽检8.36万元，其中：送检服务费0.90万元、加班餐费0.12万元、物质采购5.24万元、维修费0.28万元、办公用品0.01万元、差旅费0.11万元、搬运费0.07万元、水电费0.69万元、疫情防控费用0.07万元、购设备0.39万元、抽检费0.10万元、车费0.36万元、危废处置服务费0.02万元；</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3、档案资料管理3.19万元，其中：物质采购0.39万元、技术服务费0.05万元、印刷费2.62万元、餐饮费0.13万元；</w:t>
      </w:r>
    </w:p>
    <w:p w:rsidR="00E04470" w:rsidRDefault="00B86EF1">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4、人员培训与资质认证48.53万元，其中：培训费3.48万元、资质认证费5万元、评审劳务费3万元，法律顾问费1.20万元、设备和固定资产购置12.00万元、维修费1.94万元、差旅费3.09万元、餐饮费0.76万元、租车费1.07</w:t>
      </w:r>
      <w:r>
        <w:rPr>
          <w:rFonts w:ascii="仿宋" w:eastAsia="仿宋" w:hAnsi="仿宋" w:hint="eastAsia"/>
        </w:rPr>
        <w:lastRenderedPageBreak/>
        <w:t>万元、电子证书办理费0.19万元、办公费8.30万元、采购试剂等物资5.06万元、印刷广告费3.02万元、员工福利费0.42万元。</w:t>
      </w:r>
    </w:p>
    <w:p w:rsidR="00E04470" w:rsidRDefault="00B86EF1">
      <w:pPr>
        <w:pStyle w:val="a7"/>
        <w:shd w:val="clear" w:color="auto" w:fill="FFFFFF"/>
        <w:spacing w:before="0" w:beforeAutospacing="0" w:after="0" w:afterAutospacing="0"/>
        <w:ind w:firstLineChars="200" w:firstLine="480"/>
        <w:rPr>
          <w:rFonts w:ascii="仿宋" w:eastAsia="仿宋" w:hAnsi="仿宋"/>
          <w:color w:val="000000" w:themeColor="text1"/>
        </w:rPr>
      </w:pPr>
      <w:r>
        <w:rPr>
          <w:rFonts w:ascii="仿宋" w:eastAsia="仿宋" w:hAnsi="仿宋" w:hint="eastAsia"/>
        </w:rPr>
        <w:t>（三）项目资金管理情况。项目资金由南县财政局审批后，计入财政预算支付系统。南县检验检测中心根据资金需要，在预算支付系统内向南县财政局申报计划，注明资金的使用用途和金额，经南县财政局审批同意后，再由南县财政局国库集中支付，费用报销程序基本合规，相关手续较完善。</w:t>
      </w:r>
    </w:p>
    <w:p w:rsidR="00E04470" w:rsidRDefault="00B86EF1">
      <w:pPr>
        <w:tabs>
          <w:tab w:val="left" w:pos="5567"/>
        </w:tabs>
        <w:ind w:left="760"/>
        <w:rPr>
          <w:rFonts w:ascii="仿宋" w:eastAsia="仿宋" w:hAnsi="仿宋"/>
          <w:b/>
          <w:sz w:val="32"/>
          <w:szCs w:val="32"/>
        </w:rPr>
      </w:pPr>
      <w:r>
        <w:rPr>
          <w:rFonts w:ascii="仿宋" w:eastAsia="仿宋" w:hAnsi="仿宋" w:hint="eastAsia"/>
          <w:b/>
          <w:sz w:val="32"/>
          <w:szCs w:val="32"/>
        </w:rPr>
        <w:t>三、项目组织实施情况</w:t>
      </w:r>
      <w:r>
        <w:rPr>
          <w:rFonts w:ascii="仿宋" w:eastAsia="仿宋" w:hAnsi="仿宋" w:hint="eastAsia"/>
          <w:b/>
          <w:sz w:val="32"/>
          <w:szCs w:val="32"/>
        </w:rPr>
        <w:tab/>
      </w:r>
    </w:p>
    <w:p w:rsidR="00E04470" w:rsidRDefault="00B86EF1">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hint="eastAsia"/>
          <w:sz w:val="24"/>
          <w:szCs w:val="24"/>
        </w:rPr>
        <w:t>（一）制度建设情况。为进一步规范财政资金管理，强化财政资金支出绩效理念，切实提高财政资金使用效益，南县检验检测中心制订了《财务管理制度》、《专项资金管理制度》，规定专项资金实行“专款专用、专款核算”，一般业务开支由分管领导和联审会签工作小组审核签署意见。管理制度对项目资金的申报、审批、项目资金使用和管理等作了明确的规定。明确资金拨</w:t>
      </w:r>
      <w:r>
        <w:rPr>
          <w:rFonts w:ascii="仿宋" w:eastAsia="仿宋" w:hAnsi="仿宋" w:cs="仿宋" w:hint="eastAsia"/>
          <w:color w:val="auto"/>
          <w:kern w:val="2"/>
          <w:sz w:val="24"/>
          <w:szCs w:val="24"/>
        </w:rPr>
        <w:t>付流程，实行国库集中支付管理，确保资金专项专用。并由管理专项资金的综合股会同业务股室定期对项目实施进度和资金使用状况进行检查和监督，发现问题及时解决，提高财政资金使用效益。</w:t>
      </w:r>
    </w:p>
    <w:p w:rsidR="00E04470" w:rsidRDefault="00B86EF1">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cs="仿宋" w:hint="eastAsia"/>
          <w:color w:val="auto"/>
          <w:kern w:val="2"/>
          <w:sz w:val="24"/>
          <w:szCs w:val="24"/>
        </w:rPr>
        <w:t>（二）项目实施情况。项目的实施主要参照上级相关文件及部门管理制度，项目实施过程中：一是</w:t>
      </w:r>
      <w:r>
        <w:rPr>
          <w:rFonts w:ascii="仿宋" w:eastAsia="仿宋" w:hAnsi="仿宋" w:hint="eastAsia"/>
          <w:sz w:val="24"/>
          <w:szCs w:val="24"/>
        </w:rPr>
        <w:t>根据</w:t>
      </w:r>
      <w:r>
        <w:rPr>
          <w:rFonts w:ascii="仿宋" w:eastAsia="仿宋" w:hAnsi="仿宋" w:hint="eastAsia"/>
          <w:color w:val="auto"/>
          <w:sz w:val="24"/>
          <w:szCs w:val="24"/>
        </w:rPr>
        <w:t>《动物防疫法》，针对</w:t>
      </w:r>
      <w:r>
        <w:rPr>
          <w:rFonts w:ascii="仿宋" w:eastAsia="仿宋" w:hAnsi="仿宋" w:hint="eastAsia"/>
          <w:sz w:val="24"/>
          <w:szCs w:val="24"/>
        </w:rPr>
        <w:t>全县畜禽养殖市场的实际情况，安排专业技术人员重点对口蹄疫、禽流感、小反刍兽疫等重大动物疫病的抽查和评估，采取春防秋防过后集中检；二是</w:t>
      </w:r>
      <w:r>
        <w:rPr>
          <w:rFonts w:ascii="仿宋" w:eastAsia="仿宋" w:hAnsi="仿宋" w:cs="仿宋" w:hint="eastAsia"/>
          <w:color w:val="auto"/>
          <w:kern w:val="2"/>
          <w:sz w:val="24"/>
          <w:szCs w:val="24"/>
        </w:rPr>
        <w:t>根据《食品安全法》和《农产品质量安全法》，采取灵活的方式承接相关职能部门和市场的委检，协助各级职能部门及时应对各类农产品、食品安全等突击公共事件，快速出具准确可靠的检测报告；三是分批将新老专业技术人员进至省市检测机构跟班学习进行能力与资质培训，同时成立考察组赴山东省专业化检测机构进行实验室信息系统建设、实验室运行体系等项目的考察；四是将中心实验室抽检样品和结果、检测档案资料的电子档以及纸质资料等进行分门分类进行保存归档。</w:t>
      </w:r>
    </w:p>
    <w:p w:rsidR="00E04470" w:rsidRDefault="00B86EF1">
      <w:pPr>
        <w:ind w:firstLine="480"/>
        <w:rPr>
          <w:rFonts w:ascii="仿宋" w:eastAsia="仿宋" w:hAnsi="仿宋"/>
          <w:b/>
          <w:sz w:val="32"/>
          <w:szCs w:val="32"/>
        </w:rPr>
      </w:pPr>
      <w:r>
        <w:rPr>
          <w:rFonts w:ascii="仿宋" w:eastAsia="仿宋" w:hAnsi="仿宋" w:hint="eastAsia"/>
          <w:b/>
          <w:sz w:val="32"/>
          <w:szCs w:val="32"/>
        </w:rPr>
        <w:lastRenderedPageBreak/>
        <w:t>四、绩效评价工作情况</w:t>
      </w:r>
    </w:p>
    <w:p w:rsidR="00E04470" w:rsidRDefault="00B86EF1">
      <w:pPr>
        <w:ind w:firstLine="480"/>
        <w:rPr>
          <w:rFonts w:ascii="仿宋" w:eastAsia="仿宋" w:hAnsi="仿宋" w:cs="仿宋"/>
          <w:sz w:val="24"/>
          <w:szCs w:val="24"/>
        </w:rPr>
      </w:pPr>
      <w:r>
        <w:rPr>
          <w:rFonts w:ascii="仿宋" w:eastAsia="仿宋" w:hAnsi="仿宋" w:cs="仿宋" w:hint="eastAsia"/>
          <w:sz w:val="24"/>
          <w:szCs w:val="24"/>
        </w:rPr>
        <w:t>（一）绩效评价目的</w:t>
      </w:r>
    </w:p>
    <w:p w:rsidR="00E04470" w:rsidRDefault="00B86EF1">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cs="仿宋" w:hint="eastAsia"/>
          <w:color w:val="auto"/>
          <w:kern w:val="2"/>
          <w:sz w:val="24"/>
          <w:szCs w:val="24"/>
        </w:rPr>
        <w:t>通过绩效评价全面分析该项目资金使用、管理和项目实施情况，进一步规范</w:t>
      </w:r>
      <w:r>
        <w:rPr>
          <w:rFonts w:ascii="仿宋" w:eastAsia="仿宋" w:hAnsi="仿宋" w:hint="eastAsia"/>
          <w:sz w:val="24"/>
          <w:szCs w:val="24"/>
        </w:rPr>
        <w:t>南县检验检测中心2021年度“动物疫病抗体检测、产品抽检、档案资料管理、人员培训与资质认证项目”资金</w:t>
      </w:r>
      <w:r>
        <w:rPr>
          <w:rFonts w:ascii="仿宋" w:eastAsia="仿宋" w:hAnsi="仿宋" w:cs="仿宋" w:hint="eastAsia"/>
          <w:color w:val="auto"/>
          <w:kern w:val="2"/>
          <w:sz w:val="24"/>
          <w:szCs w:val="24"/>
        </w:rPr>
        <w:t>的使用，强化财政资金支出绩效理念，切实提高财政资金使用效益。</w:t>
      </w:r>
    </w:p>
    <w:p w:rsidR="00E04470" w:rsidRDefault="00B86EF1">
      <w:pPr>
        <w:ind w:firstLineChars="200" w:firstLine="480"/>
        <w:rPr>
          <w:rFonts w:ascii="仿宋" w:eastAsia="仿宋" w:hAnsi="仿宋"/>
          <w:sz w:val="24"/>
          <w:szCs w:val="24"/>
        </w:rPr>
      </w:pPr>
      <w:r>
        <w:rPr>
          <w:rFonts w:ascii="仿宋" w:eastAsia="仿宋" w:hAnsi="仿宋" w:cs="仿宋" w:hint="eastAsia"/>
          <w:sz w:val="24"/>
          <w:szCs w:val="24"/>
        </w:rPr>
        <w:t>（二）</w:t>
      </w:r>
      <w:r>
        <w:rPr>
          <w:rFonts w:ascii="仿宋" w:eastAsia="仿宋" w:hAnsi="仿宋" w:hint="eastAsia"/>
          <w:sz w:val="24"/>
          <w:szCs w:val="24"/>
        </w:rPr>
        <w:t>绩效评价工作过程。</w:t>
      </w:r>
    </w:p>
    <w:p w:rsidR="00E04470" w:rsidRDefault="00B86EF1">
      <w:pPr>
        <w:ind w:firstLine="480"/>
        <w:rPr>
          <w:rFonts w:ascii="仿宋" w:eastAsia="仿宋" w:hAnsi="仿宋"/>
          <w:sz w:val="24"/>
          <w:szCs w:val="24"/>
        </w:rPr>
      </w:pPr>
      <w:r>
        <w:rPr>
          <w:rFonts w:ascii="仿宋" w:eastAsia="仿宋" w:hAnsi="仿宋" w:hint="eastAsia"/>
          <w:sz w:val="24"/>
          <w:szCs w:val="24"/>
        </w:rPr>
        <w:t>根据南县财政局《关于对2021年度部分专项资金开展重点绩效评价工作的通知》(南财绩函[2022]43号)文件要求，我所按下列步骤开展了绩效评价工作：</w:t>
      </w:r>
    </w:p>
    <w:p w:rsidR="00E04470" w:rsidRDefault="00B86EF1">
      <w:pPr>
        <w:ind w:firstLineChars="200" w:firstLine="480"/>
        <w:rPr>
          <w:rFonts w:ascii="仿宋" w:eastAsia="仿宋" w:hAnsi="仿宋"/>
          <w:sz w:val="24"/>
          <w:szCs w:val="24"/>
        </w:rPr>
      </w:pPr>
      <w:r>
        <w:rPr>
          <w:rFonts w:ascii="仿宋" w:eastAsia="仿宋" w:hAnsi="仿宋" w:hint="eastAsia"/>
          <w:sz w:val="24"/>
          <w:szCs w:val="24"/>
        </w:rPr>
        <w:t>1.前期准备。我所抽调专人成立了绩效评价工作组，明确了工作职责，制定了现场评价方案，设计了相关表格，联系了相关部门和单位，确定了实施时间。</w:t>
      </w:r>
    </w:p>
    <w:p w:rsidR="00E04470" w:rsidRDefault="00B86EF1">
      <w:pPr>
        <w:ind w:firstLineChars="200" w:firstLine="480"/>
        <w:rPr>
          <w:rFonts w:ascii="仿宋" w:eastAsia="仿宋" w:hAnsi="仿宋"/>
          <w:sz w:val="24"/>
          <w:szCs w:val="24"/>
        </w:rPr>
      </w:pPr>
      <w:r>
        <w:rPr>
          <w:rFonts w:ascii="仿宋" w:eastAsia="仿宋" w:hAnsi="仿宋" w:hint="eastAsia"/>
          <w:sz w:val="24"/>
          <w:szCs w:val="24"/>
        </w:rPr>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rsidR="00E04470" w:rsidRDefault="00B86EF1">
      <w:pPr>
        <w:pStyle w:val="aa"/>
        <w:ind w:firstLineChars="150" w:firstLine="482"/>
        <w:rPr>
          <w:rFonts w:ascii="仿宋" w:eastAsia="仿宋" w:hAnsi="仿宋"/>
          <w:b/>
          <w:sz w:val="32"/>
          <w:szCs w:val="32"/>
        </w:rPr>
      </w:pPr>
      <w:r>
        <w:rPr>
          <w:rFonts w:ascii="仿宋" w:eastAsia="仿宋" w:hAnsi="仿宋" w:hint="eastAsia"/>
          <w:b/>
          <w:sz w:val="32"/>
          <w:szCs w:val="32"/>
        </w:rPr>
        <w:t>五、绩效评价结果和绩效分析</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根据该项目资金绩效评价指标体系和绩效检查情况，该项目整体绩效分值100分，实得85.5分，被评为“良好”等级(详见：南县检验检测中心2021年度“</w:t>
      </w:r>
      <w:r>
        <w:rPr>
          <w:rFonts w:ascii="仿宋" w:eastAsia="仿宋" w:hAnsi="仿宋" w:cs="宋体" w:hint="eastAsia"/>
          <w:kern w:val="0"/>
          <w:sz w:val="24"/>
          <w:szCs w:val="24"/>
        </w:rPr>
        <w:t>动物疫病抗体检测、产品抽检、档案资料管理、人员培训与资质认证</w:t>
      </w:r>
      <w:r>
        <w:rPr>
          <w:rFonts w:ascii="仿宋" w:eastAsia="仿宋" w:hAnsi="仿宋" w:hint="eastAsia"/>
          <w:sz w:val="24"/>
          <w:szCs w:val="24"/>
        </w:rPr>
        <w:t>项目”绩效评价指标评分表)。主要绩效表现在以下几个方面：</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（一）减轻养殖者负担，降低了养殖成本</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为了认真落实</w:t>
      </w:r>
      <w:r>
        <w:rPr>
          <w:rFonts w:ascii="仿宋" w:eastAsia="仿宋" w:hAnsi="仿宋" w:cs="宋体" w:hint="eastAsia"/>
          <w:kern w:val="0"/>
          <w:sz w:val="24"/>
          <w:szCs w:val="24"/>
        </w:rPr>
        <w:t>《动物防疫法》，切实加强动物防疫工作，</w:t>
      </w:r>
      <w:r>
        <w:rPr>
          <w:rFonts w:ascii="仿宋" w:eastAsia="仿宋" w:hAnsi="仿宋" w:hint="eastAsia"/>
          <w:sz w:val="24"/>
          <w:szCs w:val="24"/>
        </w:rPr>
        <w:t>2021年采取春防</w:t>
      </w:r>
      <w:r>
        <w:rPr>
          <w:rFonts w:ascii="仿宋" w:eastAsia="仿宋" w:hAnsi="仿宋" w:hint="eastAsia"/>
          <w:sz w:val="24"/>
          <w:szCs w:val="24"/>
        </w:rPr>
        <w:lastRenderedPageBreak/>
        <w:t>冬防过后集中检，夏季冬季随机抽的办法，完成春秋两季重大动物疫病抗体检测1652头份，其中：猪259头份、牛142头份、羊322头份、禽类1163羽份。项目的实施，减少了动物疾病的发生，降低了养殖成本，从而增加了养殖利润，保证了农民增收，促进农业经济发展。</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（二）加强了农产品质量安全监管</w:t>
      </w:r>
    </w:p>
    <w:p w:rsidR="00E04470" w:rsidRDefault="00B86EF1">
      <w:pPr>
        <w:pStyle w:val="aa"/>
        <w:ind w:firstLineChars="200" w:firstLine="480"/>
      </w:pPr>
      <w:r>
        <w:rPr>
          <w:rFonts w:ascii="仿宋" w:eastAsia="仿宋" w:hAnsi="仿宋" w:cs="宋体" w:hint="eastAsia"/>
          <w:kern w:val="0"/>
          <w:sz w:val="24"/>
          <w:szCs w:val="24"/>
        </w:rPr>
        <w:t>2021年该中心完成农产品安全质量定量检测300批次、定性检测2200批次；完成市监局202批次委托监督检验检测任务；承接来自市场228批次委检任务；陪同和协助农业部、省、市农产品检测中心抽检17次，抽检蔬菜水果、鱼类、虾类、畜禽等产品548批次，合格率99.8%；协助南县农产品质量安全监督股抽取早、中、晚稻谷样品160批次，其中省检测中心送样10批次、市检测中心送样150批次，合格率100%。项目的实施，保证了农产品质量，消除了</w:t>
      </w:r>
      <w:r>
        <w:rPr>
          <w:rFonts w:ascii="仿宋" w:eastAsia="仿宋" w:hAnsi="仿宋" w:cs="宋体"/>
          <w:kern w:val="0"/>
          <w:sz w:val="24"/>
          <w:szCs w:val="24"/>
        </w:rPr>
        <w:t>影响恶劣的</w:t>
      </w:r>
      <w:r>
        <w:rPr>
          <w:rFonts w:ascii="仿宋" w:eastAsia="仿宋" w:hAnsi="仿宋" w:cs="宋体" w:hint="eastAsia"/>
          <w:kern w:val="0"/>
          <w:sz w:val="24"/>
          <w:szCs w:val="24"/>
        </w:rPr>
        <w:t>产品</w:t>
      </w:r>
      <w:r>
        <w:rPr>
          <w:rFonts w:ascii="仿宋" w:eastAsia="仿宋" w:hAnsi="仿宋" w:cs="宋体"/>
          <w:kern w:val="0"/>
          <w:sz w:val="24"/>
          <w:szCs w:val="24"/>
        </w:rPr>
        <w:t>质量安全事件</w:t>
      </w:r>
      <w:r>
        <w:rPr>
          <w:rFonts w:ascii="仿宋" w:eastAsia="仿宋" w:hAnsi="仿宋" w:cs="宋体" w:hint="eastAsia"/>
          <w:kern w:val="0"/>
          <w:sz w:val="24"/>
          <w:szCs w:val="24"/>
        </w:rPr>
        <w:t>的发生</w:t>
      </w:r>
      <w:r>
        <w:rPr>
          <w:rFonts w:hint="eastAsia"/>
        </w:rPr>
        <w:t>。</w:t>
      </w:r>
    </w:p>
    <w:p w:rsidR="00E04470" w:rsidRDefault="00B86EF1">
      <w:pPr>
        <w:pStyle w:val="aa"/>
        <w:ind w:firstLineChars="200" w:firstLine="420"/>
        <w:rPr>
          <w:rFonts w:ascii="仿宋" w:eastAsia="仿宋" w:hAnsi="仿宋" w:cs="宋体"/>
          <w:kern w:val="0"/>
          <w:sz w:val="24"/>
          <w:szCs w:val="24"/>
        </w:rPr>
      </w:pPr>
      <w:r>
        <w:rPr>
          <w:rFonts w:hint="eastAsia"/>
        </w:rPr>
        <w:t>（三）</w:t>
      </w:r>
      <w:r>
        <w:rPr>
          <w:rFonts w:ascii="仿宋" w:eastAsia="仿宋" w:hAnsi="仿宋" w:cs="宋体" w:hint="eastAsia"/>
          <w:kern w:val="0"/>
          <w:sz w:val="24"/>
          <w:szCs w:val="24"/>
        </w:rPr>
        <w:t>确保了计量数据的准确、可靠</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2021年完成全县公益性计量器具强检工作1988件，其中42家加油站的261条加油枪、220台衡器、710块压力表、45台天平的计量检定工作，其他常规强制性检定752件；受大通湖区市场监督管理局的委托，检定了大通湖区486台件的强制计量器具。项目的实施，做好计量数据的准确、可靠，服务地方经济发展。</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（四）完善质量管理体系，提升了检验检测能力</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该中心2021年在现有的条件下，顺利通过了农产品质量安全的“双认证”工作，使中心具备了农产品50个农药残留和重金属项目质量安全检测的法定资质；同时进行了资质扩项认证，完善了检测链，完成后检测方法可达236项，其中涉及稻虾类检测方法185项；正式取得了检验检测机构资质认定证书和农产品质量安全检测机构考核合格证书，完善了农产品质量安全检验检测体系，提高大型仪器检测能力，强化农产品风险监测和监督抽查，促进农产品质量安全，为绿色产品出口提供技术保障。</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（五）提升了专业人员的业务水平和能力</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2021年分批次将新老专业技术人员送至省市检验检测机构跟班学习进行能力与资质培训17次35人，</w:t>
      </w:r>
      <w:r>
        <w:rPr>
          <w:rFonts w:ascii="仿宋" w:eastAsia="仿宋" w:hAnsi="仿宋" w:cs="仿宋" w:hint="eastAsia"/>
          <w:sz w:val="24"/>
          <w:szCs w:val="24"/>
        </w:rPr>
        <w:t>同时成立考察组赴山东省专业化检测机构进行实验室信息系统建设、实验室运行体系等项目的考察。项目的实施，加强了业务交流，提高了专业人员的业务水平和能力。</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（六）项目可持续性发展</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通过到现场进行座谈和调查问卷，群众满意度达到了100%。项目的实施，加强了农产品质量安全监督，提高了检验检测能力与水平，完善了安全质量管理体系，提升了专业技术水平和能力，帮助企业加强了自身检测能力建设，从源头上提高产品质量，促进农业高效、生态、健康发展，项目可持续实施。</w:t>
      </w:r>
    </w:p>
    <w:p w:rsidR="00E04470" w:rsidRDefault="00B86EF1">
      <w:pPr>
        <w:pStyle w:val="aa"/>
        <w:ind w:firstLineChars="150" w:firstLine="482"/>
        <w:rPr>
          <w:rFonts w:ascii="仿宋" w:eastAsia="仿宋" w:hAnsi="仿宋"/>
          <w:b/>
          <w:sz w:val="32"/>
          <w:szCs w:val="32"/>
        </w:rPr>
      </w:pPr>
      <w:r>
        <w:rPr>
          <w:rFonts w:ascii="仿宋" w:eastAsia="仿宋" w:hAnsi="仿宋" w:hint="eastAsia"/>
          <w:b/>
          <w:sz w:val="32"/>
          <w:szCs w:val="32"/>
        </w:rPr>
        <w:t>六、存在的主要问题</w:t>
      </w:r>
    </w:p>
    <w:p w:rsidR="00E04470" w:rsidRDefault="00B86EF1">
      <w:pPr>
        <w:pStyle w:val="aa"/>
        <w:ind w:firstLineChars="200" w:firstLine="480"/>
        <w:rPr>
          <w:rFonts w:ascii="仿宋" w:eastAsia="仿宋" w:hAnsi="仿宋" w:cs="宋体"/>
          <w:kern w:val="0"/>
          <w:sz w:val="24"/>
          <w:szCs w:val="24"/>
        </w:rPr>
      </w:pPr>
      <w:r>
        <w:rPr>
          <w:rFonts w:ascii="仿宋" w:eastAsia="仿宋" w:hAnsi="仿宋" w:hint="eastAsia"/>
          <w:sz w:val="24"/>
          <w:szCs w:val="24"/>
        </w:rPr>
        <w:t>南县检验检测中心2021年度“</w:t>
      </w:r>
      <w:r>
        <w:rPr>
          <w:rFonts w:ascii="仿宋" w:eastAsia="仿宋" w:hAnsi="仿宋" w:cs="宋体" w:hint="eastAsia"/>
          <w:kern w:val="0"/>
          <w:sz w:val="24"/>
          <w:szCs w:val="24"/>
        </w:rPr>
        <w:t>动物疫病抗体检测、产品抽检、档案资料管理、人员培训与资质认证</w:t>
      </w:r>
      <w:r>
        <w:rPr>
          <w:rFonts w:ascii="仿宋" w:eastAsia="仿宋" w:hAnsi="仿宋" w:hint="eastAsia"/>
          <w:sz w:val="24"/>
          <w:szCs w:val="24"/>
        </w:rPr>
        <w:t>项目”在项目决策上合理，实施过程中领导重视，管理</w:t>
      </w:r>
      <w:r>
        <w:rPr>
          <w:rFonts w:ascii="仿宋" w:eastAsia="仿宋" w:hAnsi="仿宋" w:cs="宋体" w:hint="eastAsia"/>
          <w:kern w:val="0"/>
          <w:sz w:val="24"/>
          <w:szCs w:val="24"/>
        </w:rPr>
        <w:t>较规范，较好的达到了预期的绩效目标，但有些方面仍有不足，主要有：</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（一）财务管理不善，存在资料不齐全、内容不相符的现象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1、存在资料提供不齐全的现象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⑴2021年3月，该中心委托湖南华科环境检测技术服务有限公司检测武圣宫河段地表水检测，支付送检服务费5,000.00元，未附检测结果。</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⑵ 2021年4月，该中心委托湖南华科环境检测技术服务有限公司检测武圣宫河段地表水和底泥检测，支付送检服务费3,500.00元，未附检测结果。</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2、会计基础工作薄弱，审核不规范，存在记账凭证内容与后附资料不相符的现象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2021年3月，使用人员培训与资质认证资金支付购置台式电脑1台用于综合股：联想T4900d-02，4,500.00元，记账凭证摘要上注明购手提电脑</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（二）发票管理不善，存在开具不规范和过期作废的现象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1、存在发票开具不符合规定的现象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⑴2021年5月，使用产品抽检资金预交电费3,000.00元，收款单中用户名称为南县畜牧水产局2,000.00元、南县新型农村合作医疗管理办公室1000元，非检测中心发票。</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⑵2021年5月，使用产品抽检资金支付水费109.63元，其中两张发票客户名称分别为畜牧水产局检测中心（发票上注明检测中心临时办公楼）144.00元、南县合管办（发票注明计量所）51.02元，非检测中心发票。</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2、存在作废发票的现象</w:t>
      </w:r>
    </w:p>
    <w:p w:rsidR="00E04470" w:rsidRDefault="00B86EF1">
      <w:pPr>
        <w:pStyle w:val="aa"/>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 ⑴2021年12月，使用动物疫病抗休检测资金支付下乡采样差旅费264.00元，定额发票3张50元，其中两张共100.00元为作废发票。</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⑵2021年12月，使用动物疫病抗休检测资金支付下乡采样差旅费240.00元，定额发票2张共100.00元均为作废发票。</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⑶2021年10月3，使用动物疫病抗休检测资金支付参加实验差旅费2,094.00元，3人参加全省兽医实验室检测能力比对的通知，定额发票中有一张50.00元发票为作废发票。</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⑷2021年6月，使用人员培训与资质认证资金支付差旅费460.00元，系为庆祝建党史100周年，尹剑华21年5月11日至20日至益阳、长沙参加省市监系统技术比武车费200.00元，车票200.00元为旧版发票，己作废。</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⑸2021年6月，使用人员培训与资质认证资金支付差旅费760.00元，系标准器送检2人4月16日出差长沙车费400.00元，车票400.00元为旧版发票,己作废。</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⑹2021年6月，使用人员培训与资质认证资金支付差旅费560.00元，系到益阳标准器送检2人4月7日出差车费200.00元，车费发票是过期发票，其监制章发票已于2018年底到期。</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（三）资金管理不善，专项资金使用不规范</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1、存在挪用挤占专项资金的现象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⑴2021年3月使用人员培训与资质认证资金支付常年法律顾问费、12,000.00元。</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⑵2021年6月使用动物疫病抗休检测资金购买物资11,000.00元，作为福利发给员工，其中：面3,904.00元、冰镇虾3,696.00元、肉类食品4,400.00元。</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⑶使用人员培训与资质认证资金支付公租房费用20,010.90元，其中：电器3,477.90元：洗衣机2,468.91元、热水器1,008.99元、租金9,565.00元、物业管理费用2,338.00元、窗帘1,880.00元、铁床4,088.00元、家具1,000.00元、沙发1,000.00元。</w:t>
      </w:r>
      <w:bookmarkStart w:id="0" w:name="_GoBack"/>
      <w:bookmarkEnd w:id="0"/>
    </w:p>
    <w:p w:rsidR="00E04470" w:rsidRDefault="00B86EF1">
      <w:pPr>
        <w:pStyle w:val="aa"/>
        <w:ind w:firstLineChars="200" w:firstLine="480"/>
        <w:rPr>
          <w:rFonts w:ascii="仿宋" w:eastAsia="仿宋" w:hAnsi="仿宋" w:cs="宋体"/>
          <w:kern w:val="0"/>
          <w:sz w:val="24"/>
          <w:szCs w:val="24"/>
        </w:rPr>
      </w:pPr>
      <w:r>
        <w:rPr>
          <w:rFonts w:ascii="宋体" w:eastAsia="宋体" w:hAnsi="宋体" w:cs="宋体" w:hint="eastAsia"/>
          <w:kern w:val="0"/>
          <w:sz w:val="24"/>
          <w:szCs w:val="24"/>
        </w:rPr>
        <w:t>⑷</w:t>
      </w:r>
      <w:r>
        <w:rPr>
          <w:rFonts w:ascii="仿宋" w:eastAsia="仿宋" w:hAnsi="仿宋" w:cs="宋体" w:hint="eastAsia"/>
          <w:kern w:val="0"/>
          <w:sz w:val="24"/>
          <w:szCs w:val="24"/>
        </w:rPr>
        <w:t>使用人员培训与资质认证资金支付考察事业编新聘人员差旅费3,590.00元。</w:t>
      </w:r>
    </w:p>
    <w:p w:rsidR="00E04470" w:rsidRDefault="00B86EF1">
      <w:pPr>
        <w:pStyle w:val="aa"/>
        <w:ind w:firstLineChars="200" w:firstLine="480"/>
        <w:rPr>
          <w:rFonts w:ascii="仿宋" w:eastAsia="仿宋" w:hAnsi="仿宋" w:cs="宋体"/>
          <w:kern w:val="0"/>
          <w:sz w:val="24"/>
          <w:szCs w:val="24"/>
        </w:rPr>
      </w:pPr>
      <w:r>
        <w:rPr>
          <w:rFonts w:ascii="宋体" w:eastAsia="宋体" w:hAnsi="宋体" w:cs="宋体" w:hint="eastAsia"/>
          <w:kern w:val="0"/>
          <w:sz w:val="24"/>
          <w:szCs w:val="24"/>
        </w:rPr>
        <w:t>⑸</w:t>
      </w:r>
      <w:r>
        <w:rPr>
          <w:rFonts w:ascii="仿宋" w:eastAsia="仿宋" w:hAnsi="仿宋" w:cs="宋体" w:hint="eastAsia"/>
          <w:kern w:val="0"/>
          <w:sz w:val="24"/>
          <w:szCs w:val="24"/>
        </w:rPr>
        <w:t>2021年10月使用人员培训与资质认证资金支付采购援销新疆水果费用4,200.00元，系南县总工会开展的活动。</w:t>
      </w:r>
    </w:p>
    <w:p w:rsidR="00E04470" w:rsidRDefault="00B86EF1">
      <w:pPr>
        <w:pStyle w:val="aa"/>
        <w:ind w:firstLineChars="200" w:firstLine="480"/>
        <w:rPr>
          <w:rFonts w:ascii="仿宋" w:eastAsia="仿宋" w:hAnsi="仿宋" w:cs="宋体"/>
          <w:kern w:val="0"/>
          <w:sz w:val="24"/>
          <w:szCs w:val="24"/>
        </w:rPr>
      </w:pPr>
      <w:r>
        <w:rPr>
          <w:rFonts w:ascii="宋体" w:eastAsia="宋体" w:hAnsi="宋体" w:cs="宋体" w:hint="eastAsia"/>
          <w:kern w:val="0"/>
          <w:sz w:val="24"/>
          <w:szCs w:val="24"/>
        </w:rPr>
        <w:t>⑹</w:t>
      </w:r>
      <w:r>
        <w:rPr>
          <w:rFonts w:ascii="仿宋" w:eastAsia="仿宋" w:hAnsi="仿宋" w:cs="宋体" w:hint="eastAsia"/>
          <w:kern w:val="0"/>
          <w:sz w:val="24"/>
          <w:szCs w:val="24"/>
        </w:rPr>
        <w:t>使用专项资金支付党史建费用4,774.00元，其中：使用档案资料管理资金支付购买大学习政治书1,698.00元、使用人员培训与资质认证资金支付中心党史活动订制活动服装费3,076.00元。</w:t>
      </w:r>
    </w:p>
    <w:p w:rsidR="00E04470" w:rsidRDefault="00B86EF1">
      <w:pPr>
        <w:pStyle w:val="aa"/>
        <w:ind w:firstLineChars="200" w:firstLine="480"/>
        <w:rPr>
          <w:rFonts w:ascii="仿宋" w:eastAsia="仿宋" w:hAnsi="仿宋" w:cs="宋体"/>
          <w:kern w:val="0"/>
          <w:sz w:val="24"/>
          <w:szCs w:val="24"/>
        </w:rPr>
      </w:pPr>
      <w:r>
        <w:rPr>
          <w:rFonts w:ascii="宋体" w:eastAsia="宋体" w:hAnsi="宋体" w:cs="宋体" w:hint="eastAsia"/>
          <w:kern w:val="0"/>
          <w:sz w:val="24"/>
          <w:szCs w:val="24"/>
        </w:rPr>
        <w:t>⑺</w:t>
      </w:r>
      <w:r>
        <w:rPr>
          <w:rFonts w:ascii="仿宋" w:eastAsia="仿宋" w:hAnsi="仿宋" w:cs="宋体" w:hint="eastAsia"/>
          <w:kern w:val="0"/>
          <w:sz w:val="24"/>
          <w:szCs w:val="24"/>
        </w:rPr>
        <w:t>使用人员培训与资质认证资金支付单位基本支出25,360.00元，其中：购买粮食储备库餐票100张（方便实验人员用餐）1,200.00元、新冠病毒疫苗未接种人员摸排工作餐费用1,800.00元、乡村振兴扶持项目1,150.00元(其中：采购黑茶面690元、擂茶460元)、员工体检费21,210.00元。</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⑻2021年12月使用档案资料管理资金支付双认证资料印刷费用31,906.10元，其中记入档案资料管理资金10,000.00元，发票方均为南县南洲晚晚办公文印室，后附资料金额区分无依据，部分支出内容与档案资料管理无关。</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2、存在支付不合规的现象</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⑴2021年4月使用人员培训与资质认证资金支付山东考察实验室系统建设差旅费22,258.81元，无考察方案和相关文件，仅凭差旅报销单及发票、机票入账。</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⑵2021年4月18号凭证，使用人员培训与资质认证资金支付6人山东考察实验室系统建设差旅费22,258.81元，其中：陈海龙不属于检验检测中心工作人员。涉及金额2,959.80元，其中：住宿费1,320.00元、代订机票819.80元、意外保险40.00元、回来订机票740.00元、意外保险40.00元。</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（四）资金预算精准度不高</w:t>
      </w:r>
    </w:p>
    <w:p w:rsidR="00E04470" w:rsidRDefault="00B86EF1">
      <w:pPr>
        <w:pStyle w:val="aa"/>
        <w:ind w:firstLineChars="200" w:firstLine="480"/>
        <w:rPr>
          <w:rFonts w:ascii="仿宋" w:eastAsia="仿宋" w:hAnsi="仿宋" w:cs="宋体"/>
          <w:kern w:val="0"/>
          <w:sz w:val="24"/>
          <w:szCs w:val="24"/>
        </w:rPr>
      </w:pPr>
      <w:r>
        <w:rPr>
          <w:rFonts w:ascii="仿宋" w:eastAsia="仿宋" w:hAnsi="仿宋" w:cs="宋体" w:hint="eastAsia"/>
          <w:kern w:val="0"/>
          <w:sz w:val="24"/>
          <w:szCs w:val="24"/>
        </w:rPr>
        <w:t>现场评价发现，南县检验检测中心项目资金在预算安排与使用上存在较大差异，如动物疫病抗体检测4万元，实际使用10.36万元；产品抽检40万元,实际使用8.36万元；档案资料管理5万元,实际使用3.19万元；人员培训与资质认证22万元，实际使用48.53万元。</w:t>
      </w:r>
    </w:p>
    <w:p w:rsidR="00E04470" w:rsidRDefault="00B86EF1">
      <w:pPr>
        <w:pStyle w:val="aa"/>
        <w:ind w:firstLineChars="200" w:firstLine="643"/>
        <w:rPr>
          <w:rFonts w:ascii="仿宋" w:eastAsia="仿宋" w:hAnsi="仿宋"/>
          <w:b/>
          <w:bCs/>
          <w:sz w:val="32"/>
          <w:szCs w:val="32"/>
        </w:rPr>
      </w:pPr>
      <w:r>
        <w:rPr>
          <w:rFonts w:ascii="仿宋" w:eastAsia="仿宋" w:hAnsi="仿宋" w:hint="eastAsia"/>
          <w:b/>
          <w:bCs/>
          <w:sz w:val="32"/>
          <w:szCs w:val="32"/>
        </w:rPr>
        <w:t>七、建议</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 xml:space="preserve"> (一) 加强财务基础工作，建立建全财务会计制度，正确核算各项资金，争取每笔支出有凭有据，力求单据与形式达到统一、核算资料与实际情况一致。</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（二）认真学习《发票管理办法》，严格遵守发票的管理和使用，尽量取得真实、合理、合规的发票。</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三）加强专项资金使用的监督管理，确保专项资金安全。建议进一步完善专项资金管理办法，实现专项资金专人管理、专项专用、防止虚列、截留、挤占、挪用专项资金。相关部门要不定期开展专项检查，及时发现存在的问题，督促加以整改，确保规范使用资金。</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（四）准确细致的进行项目预算。对项目资金进行跟踪监控，保证财政预算的执行质量和编制效果，提升财政资金使用效益。</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附：项目绩效评价指标评分表</w:t>
      </w:r>
    </w:p>
    <w:p w:rsidR="00E04470" w:rsidRDefault="00B86EF1">
      <w:pPr>
        <w:pStyle w:val="aa"/>
        <w:ind w:firstLineChars="200" w:firstLine="480"/>
        <w:rPr>
          <w:rFonts w:ascii="仿宋" w:eastAsia="仿宋" w:hAnsi="仿宋"/>
          <w:sz w:val="24"/>
          <w:szCs w:val="24"/>
        </w:rPr>
      </w:pPr>
      <w:r>
        <w:rPr>
          <w:rFonts w:ascii="仿宋" w:eastAsia="仿宋" w:hAnsi="仿宋" w:hint="eastAsia"/>
          <w:sz w:val="24"/>
          <w:szCs w:val="24"/>
        </w:rPr>
        <w:t xml:space="preserve">   </w:t>
      </w:r>
    </w:p>
    <w:p w:rsidR="00EF3B16" w:rsidRDefault="00EF3B16">
      <w:pPr>
        <w:pStyle w:val="aa"/>
        <w:rPr>
          <w:rFonts w:ascii="仿宋" w:eastAsia="仿宋" w:hAnsi="仿宋"/>
          <w:sz w:val="24"/>
          <w:szCs w:val="24"/>
        </w:rPr>
      </w:pPr>
    </w:p>
    <w:p w:rsidR="00EF3B16" w:rsidRDefault="00EF3B16">
      <w:pPr>
        <w:pStyle w:val="aa"/>
        <w:rPr>
          <w:rFonts w:ascii="仿宋" w:eastAsia="仿宋" w:hAnsi="仿宋"/>
          <w:sz w:val="24"/>
          <w:szCs w:val="24"/>
        </w:rPr>
      </w:pPr>
    </w:p>
    <w:p w:rsidR="00E04470" w:rsidRDefault="00EF3B16">
      <w:pPr>
        <w:pStyle w:val="aa"/>
        <w:rPr>
          <w:rFonts w:ascii="仿宋" w:eastAsia="仿宋" w:hAnsi="仿宋"/>
          <w:sz w:val="24"/>
          <w:szCs w:val="24"/>
        </w:rPr>
      </w:pPr>
      <w:r>
        <w:rPr>
          <w:rFonts w:ascii="仿宋" w:eastAsia="仿宋" w:hAnsi="仿宋" w:hint="eastAsia"/>
          <w:sz w:val="24"/>
          <w:szCs w:val="24"/>
        </w:rPr>
        <w:t>(此页无正文)</w:t>
      </w:r>
    </w:p>
    <w:p w:rsidR="00E04470" w:rsidRDefault="00E04470">
      <w:pPr>
        <w:pStyle w:val="aa"/>
        <w:rPr>
          <w:rFonts w:ascii="仿宋" w:eastAsia="仿宋" w:hAnsi="仿宋"/>
          <w:sz w:val="24"/>
          <w:szCs w:val="24"/>
        </w:rPr>
      </w:pPr>
    </w:p>
    <w:p w:rsidR="00E04470" w:rsidRDefault="00E04470">
      <w:pPr>
        <w:pStyle w:val="aa"/>
        <w:rPr>
          <w:rFonts w:ascii="仿宋" w:eastAsia="仿宋" w:hAnsi="仿宋"/>
          <w:sz w:val="24"/>
          <w:szCs w:val="24"/>
        </w:rPr>
      </w:pPr>
    </w:p>
    <w:p w:rsidR="00E04470" w:rsidRDefault="00B86EF1">
      <w:pPr>
        <w:spacing w:line="360" w:lineRule="auto"/>
        <w:rPr>
          <w:rFonts w:ascii="仿宋" w:eastAsia="仿宋" w:hAnsi="仿宋"/>
          <w:b/>
          <w:color w:val="000000"/>
          <w:sz w:val="24"/>
          <w:szCs w:val="24"/>
        </w:rPr>
      </w:pPr>
      <w:r>
        <w:rPr>
          <w:rFonts w:ascii="仿宋" w:eastAsia="仿宋" w:hAnsi="仿宋" w:hint="eastAsia"/>
          <w:b/>
          <w:color w:val="000000"/>
          <w:sz w:val="24"/>
          <w:szCs w:val="24"/>
        </w:rPr>
        <w:t xml:space="preserve">湖南新财苑会计师事务所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中国注册会计师：</w:t>
      </w:r>
    </w:p>
    <w:p w:rsidR="00E04470" w:rsidRDefault="00B86EF1">
      <w:pPr>
        <w:spacing w:line="360" w:lineRule="auto"/>
        <w:ind w:firstLineChars="200" w:firstLine="482"/>
        <w:rPr>
          <w:rFonts w:ascii="仿宋" w:eastAsia="仿宋" w:hAnsi="仿宋"/>
          <w:b/>
          <w:color w:val="000000"/>
          <w:sz w:val="24"/>
          <w:szCs w:val="24"/>
        </w:rPr>
      </w:pPr>
      <w:r>
        <w:rPr>
          <w:rFonts w:ascii="宋体" w:eastAsia="仿宋" w:hAnsi="宋体" w:hint="eastAsia"/>
          <w:b/>
          <w:color w:val="000000"/>
          <w:sz w:val="24"/>
          <w:szCs w:val="24"/>
        </w:rPr>
        <w:t> </w:t>
      </w:r>
      <w:r>
        <w:rPr>
          <w:rFonts w:ascii="仿宋" w:eastAsia="仿宋" w:hAnsi="仿宋" w:hint="eastAsia"/>
          <w:b/>
          <w:color w:val="000000"/>
          <w:sz w:val="24"/>
          <w:szCs w:val="24"/>
        </w:rPr>
        <w:t xml:space="preserve"> 有限公司</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p>
    <w:p w:rsidR="00E04470" w:rsidRDefault="00B86EF1">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中国注册会计师： </w:t>
      </w:r>
    </w:p>
    <w:p w:rsidR="00E04470" w:rsidRDefault="00B86EF1">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p>
    <w:p w:rsidR="00E04470" w:rsidRDefault="00B86EF1">
      <w:pPr>
        <w:spacing w:line="360" w:lineRule="auto"/>
        <w:ind w:firstLineChars="250" w:firstLine="602"/>
        <w:rPr>
          <w:rFonts w:ascii="仿宋" w:eastAsia="仿宋" w:hAnsi="仿宋"/>
          <w:sz w:val="28"/>
          <w:szCs w:val="28"/>
        </w:rPr>
      </w:pPr>
      <w:r>
        <w:rPr>
          <w:rFonts w:ascii="仿宋" w:eastAsia="仿宋" w:hAnsi="仿宋" w:hint="eastAsia"/>
          <w:b/>
          <w:color w:val="000000"/>
          <w:sz w:val="24"/>
          <w:szCs w:val="24"/>
        </w:rPr>
        <w:t>湖南  长沙</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2022年9月29日</w:t>
      </w:r>
    </w:p>
    <w:sectPr w:rsidR="00E04470" w:rsidSect="00E044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EF" w:rsidRDefault="006B24EF">
      <w:pPr>
        <w:spacing w:line="240" w:lineRule="auto"/>
      </w:pPr>
      <w:r>
        <w:separator/>
      </w:r>
    </w:p>
  </w:endnote>
  <w:endnote w:type="continuationSeparator" w:id="0">
    <w:p w:rsidR="006B24EF" w:rsidRDefault="006B24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38"/>
    </w:sdtPr>
    <w:sdtContent>
      <w:p w:rsidR="00E04470" w:rsidRDefault="006738ED">
        <w:pPr>
          <w:pStyle w:val="a5"/>
          <w:jc w:val="right"/>
        </w:pPr>
        <w:r w:rsidRPr="006738ED">
          <w:fldChar w:fldCharType="begin"/>
        </w:r>
        <w:r w:rsidR="00B86EF1">
          <w:instrText xml:space="preserve"> PAGE   \* MERGEFORMAT </w:instrText>
        </w:r>
        <w:r w:rsidRPr="006738ED">
          <w:fldChar w:fldCharType="separate"/>
        </w:r>
        <w:r w:rsidR="002C7681" w:rsidRPr="002C7681">
          <w:rPr>
            <w:noProof/>
            <w:lang w:val="zh-CN"/>
          </w:rPr>
          <w:t>12</w:t>
        </w:r>
        <w:r>
          <w:rPr>
            <w:lang w:val="zh-CN"/>
          </w:rPr>
          <w:fldChar w:fldCharType="end"/>
        </w:r>
      </w:p>
    </w:sdtContent>
  </w:sdt>
  <w:p w:rsidR="00E04470" w:rsidRDefault="00E044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EF" w:rsidRDefault="006B24EF">
      <w:pPr>
        <w:spacing w:line="240" w:lineRule="auto"/>
      </w:pPr>
      <w:r>
        <w:separator/>
      </w:r>
    </w:p>
  </w:footnote>
  <w:footnote w:type="continuationSeparator" w:id="0">
    <w:p w:rsidR="006B24EF" w:rsidRDefault="006B24E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NkOGY4MTM1ZGMxNDgzYmFmYTkzYTY1N2IxN2NlYTMifQ=="/>
  </w:docVars>
  <w:rsids>
    <w:rsidRoot w:val="007C479B"/>
    <w:rsid w:val="00007558"/>
    <w:rsid w:val="000109BC"/>
    <w:rsid w:val="000254B7"/>
    <w:rsid w:val="00032E89"/>
    <w:rsid w:val="00040E6A"/>
    <w:rsid w:val="000435D5"/>
    <w:rsid w:val="00047D30"/>
    <w:rsid w:val="000504B0"/>
    <w:rsid w:val="00055F34"/>
    <w:rsid w:val="0005664A"/>
    <w:rsid w:val="00061BDE"/>
    <w:rsid w:val="0006563E"/>
    <w:rsid w:val="0006736C"/>
    <w:rsid w:val="00067645"/>
    <w:rsid w:val="00072748"/>
    <w:rsid w:val="00074F9E"/>
    <w:rsid w:val="00075CF8"/>
    <w:rsid w:val="000833D0"/>
    <w:rsid w:val="00085EB8"/>
    <w:rsid w:val="0008775B"/>
    <w:rsid w:val="00094598"/>
    <w:rsid w:val="000949D6"/>
    <w:rsid w:val="000A4E3A"/>
    <w:rsid w:val="000A7DD0"/>
    <w:rsid w:val="000B099C"/>
    <w:rsid w:val="000B40F0"/>
    <w:rsid w:val="000B412D"/>
    <w:rsid w:val="000B4685"/>
    <w:rsid w:val="000B4867"/>
    <w:rsid w:val="000B5131"/>
    <w:rsid w:val="000B6FA7"/>
    <w:rsid w:val="000C6DBD"/>
    <w:rsid w:val="000E7CDC"/>
    <w:rsid w:val="000F3B9D"/>
    <w:rsid w:val="000F5EE3"/>
    <w:rsid w:val="000F6E77"/>
    <w:rsid w:val="001044F5"/>
    <w:rsid w:val="00106852"/>
    <w:rsid w:val="001135CD"/>
    <w:rsid w:val="00116D1A"/>
    <w:rsid w:val="00122845"/>
    <w:rsid w:val="001237AD"/>
    <w:rsid w:val="00126571"/>
    <w:rsid w:val="0012741C"/>
    <w:rsid w:val="00134C07"/>
    <w:rsid w:val="00141D3F"/>
    <w:rsid w:val="001554AE"/>
    <w:rsid w:val="001568EF"/>
    <w:rsid w:val="00160B1F"/>
    <w:rsid w:val="001654DF"/>
    <w:rsid w:val="00165FB9"/>
    <w:rsid w:val="0017533D"/>
    <w:rsid w:val="001758C6"/>
    <w:rsid w:val="00183A38"/>
    <w:rsid w:val="00184877"/>
    <w:rsid w:val="00185F95"/>
    <w:rsid w:val="00187763"/>
    <w:rsid w:val="001904B1"/>
    <w:rsid w:val="00191D8D"/>
    <w:rsid w:val="00192988"/>
    <w:rsid w:val="00193A0D"/>
    <w:rsid w:val="00195BF7"/>
    <w:rsid w:val="00195BF8"/>
    <w:rsid w:val="001A4441"/>
    <w:rsid w:val="001B60CB"/>
    <w:rsid w:val="001C4CD8"/>
    <w:rsid w:val="001D2D2E"/>
    <w:rsid w:val="001D5DF6"/>
    <w:rsid w:val="001E6321"/>
    <w:rsid w:val="001F61E2"/>
    <w:rsid w:val="0020370C"/>
    <w:rsid w:val="00203866"/>
    <w:rsid w:val="00216E3E"/>
    <w:rsid w:val="00226198"/>
    <w:rsid w:val="0022738E"/>
    <w:rsid w:val="00230A8B"/>
    <w:rsid w:val="00245666"/>
    <w:rsid w:val="00246118"/>
    <w:rsid w:val="0025488E"/>
    <w:rsid w:val="002561D6"/>
    <w:rsid w:val="00264534"/>
    <w:rsid w:val="00271322"/>
    <w:rsid w:val="00275423"/>
    <w:rsid w:val="00277091"/>
    <w:rsid w:val="002806E4"/>
    <w:rsid w:val="00281DDB"/>
    <w:rsid w:val="00282831"/>
    <w:rsid w:val="002857B1"/>
    <w:rsid w:val="0028714A"/>
    <w:rsid w:val="00290BCB"/>
    <w:rsid w:val="002946D9"/>
    <w:rsid w:val="00294E1B"/>
    <w:rsid w:val="00296AB4"/>
    <w:rsid w:val="002A29BE"/>
    <w:rsid w:val="002A4C53"/>
    <w:rsid w:val="002B046D"/>
    <w:rsid w:val="002B0484"/>
    <w:rsid w:val="002B2500"/>
    <w:rsid w:val="002B3EE9"/>
    <w:rsid w:val="002C4F33"/>
    <w:rsid w:val="002C7542"/>
    <w:rsid w:val="002C7681"/>
    <w:rsid w:val="002D1759"/>
    <w:rsid w:val="002D2E48"/>
    <w:rsid w:val="002D4621"/>
    <w:rsid w:val="002E2AF0"/>
    <w:rsid w:val="002E4136"/>
    <w:rsid w:val="002E5F2A"/>
    <w:rsid w:val="002F0C6E"/>
    <w:rsid w:val="002F0F52"/>
    <w:rsid w:val="002F36DB"/>
    <w:rsid w:val="002F5706"/>
    <w:rsid w:val="00301FD4"/>
    <w:rsid w:val="00323334"/>
    <w:rsid w:val="00325C1C"/>
    <w:rsid w:val="003372B8"/>
    <w:rsid w:val="00344374"/>
    <w:rsid w:val="00347623"/>
    <w:rsid w:val="0035405C"/>
    <w:rsid w:val="00356A90"/>
    <w:rsid w:val="003575F8"/>
    <w:rsid w:val="00362822"/>
    <w:rsid w:val="00364F35"/>
    <w:rsid w:val="00366AF4"/>
    <w:rsid w:val="0037357D"/>
    <w:rsid w:val="00382315"/>
    <w:rsid w:val="00383F7D"/>
    <w:rsid w:val="00386730"/>
    <w:rsid w:val="003C1859"/>
    <w:rsid w:val="003C4617"/>
    <w:rsid w:val="003D2A75"/>
    <w:rsid w:val="003E5308"/>
    <w:rsid w:val="003E5969"/>
    <w:rsid w:val="003E735D"/>
    <w:rsid w:val="003F1370"/>
    <w:rsid w:val="003F5513"/>
    <w:rsid w:val="0041038F"/>
    <w:rsid w:val="004259F6"/>
    <w:rsid w:val="004272F7"/>
    <w:rsid w:val="0043142F"/>
    <w:rsid w:val="0043204D"/>
    <w:rsid w:val="00436364"/>
    <w:rsid w:val="00443FAD"/>
    <w:rsid w:val="004440FE"/>
    <w:rsid w:val="0045022D"/>
    <w:rsid w:val="00465B17"/>
    <w:rsid w:val="00471604"/>
    <w:rsid w:val="00474157"/>
    <w:rsid w:val="00484BE1"/>
    <w:rsid w:val="00490E70"/>
    <w:rsid w:val="0049107C"/>
    <w:rsid w:val="00494A0A"/>
    <w:rsid w:val="004A454C"/>
    <w:rsid w:val="004A564D"/>
    <w:rsid w:val="004C0F60"/>
    <w:rsid w:val="004C45D3"/>
    <w:rsid w:val="004C4C94"/>
    <w:rsid w:val="004C65FE"/>
    <w:rsid w:val="004D3CF8"/>
    <w:rsid w:val="004E0691"/>
    <w:rsid w:val="004E2F6B"/>
    <w:rsid w:val="004E512E"/>
    <w:rsid w:val="004F0801"/>
    <w:rsid w:val="004F1790"/>
    <w:rsid w:val="004F17B6"/>
    <w:rsid w:val="00500C27"/>
    <w:rsid w:val="005122CA"/>
    <w:rsid w:val="00516C14"/>
    <w:rsid w:val="00526CFE"/>
    <w:rsid w:val="00530865"/>
    <w:rsid w:val="005628A7"/>
    <w:rsid w:val="005659B2"/>
    <w:rsid w:val="00570078"/>
    <w:rsid w:val="00577A9E"/>
    <w:rsid w:val="00587B27"/>
    <w:rsid w:val="00590159"/>
    <w:rsid w:val="005912B3"/>
    <w:rsid w:val="005A56AF"/>
    <w:rsid w:val="005A5C6F"/>
    <w:rsid w:val="005B2C7B"/>
    <w:rsid w:val="005C2741"/>
    <w:rsid w:val="005C2E32"/>
    <w:rsid w:val="005C6217"/>
    <w:rsid w:val="005D4E5A"/>
    <w:rsid w:val="005D5F10"/>
    <w:rsid w:val="005D697A"/>
    <w:rsid w:val="005F3F5B"/>
    <w:rsid w:val="005F520A"/>
    <w:rsid w:val="005F6C2B"/>
    <w:rsid w:val="00600872"/>
    <w:rsid w:val="00600B58"/>
    <w:rsid w:val="006102DF"/>
    <w:rsid w:val="00614855"/>
    <w:rsid w:val="00615C6E"/>
    <w:rsid w:val="0061719F"/>
    <w:rsid w:val="006216AD"/>
    <w:rsid w:val="00622A03"/>
    <w:rsid w:val="00623A89"/>
    <w:rsid w:val="006245C6"/>
    <w:rsid w:val="0063151F"/>
    <w:rsid w:val="006317EF"/>
    <w:rsid w:val="006356D4"/>
    <w:rsid w:val="0064084A"/>
    <w:rsid w:val="006433BF"/>
    <w:rsid w:val="00643986"/>
    <w:rsid w:val="006445D1"/>
    <w:rsid w:val="006517EE"/>
    <w:rsid w:val="0065554C"/>
    <w:rsid w:val="00655BA6"/>
    <w:rsid w:val="00655FA7"/>
    <w:rsid w:val="0066692C"/>
    <w:rsid w:val="00673441"/>
    <w:rsid w:val="006738ED"/>
    <w:rsid w:val="0068167C"/>
    <w:rsid w:val="00683069"/>
    <w:rsid w:val="00684019"/>
    <w:rsid w:val="00684559"/>
    <w:rsid w:val="00685171"/>
    <w:rsid w:val="00685924"/>
    <w:rsid w:val="0069030C"/>
    <w:rsid w:val="006A426C"/>
    <w:rsid w:val="006A555A"/>
    <w:rsid w:val="006A6D9F"/>
    <w:rsid w:val="006A764F"/>
    <w:rsid w:val="006B24EF"/>
    <w:rsid w:val="006B38A9"/>
    <w:rsid w:val="006C06A3"/>
    <w:rsid w:val="006C0C7C"/>
    <w:rsid w:val="006C3F8E"/>
    <w:rsid w:val="006C4C66"/>
    <w:rsid w:val="006C5ECB"/>
    <w:rsid w:val="006C6B0E"/>
    <w:rsid w:val="006D3DF7"/>
    <w:rsid w:val="006E4BCA"/>
    <w:rsid w:val="006F48F1"/>
    <w:rsid w:val="006F5DB2"/>
    <w:rsid w:val="00706751"/>
    <w:rsid w:val="007204BD"/>
    <w:rsid w:val="00722BAC"/>
    <w:rsid w:val="007251C9"/>
    <w:rsid w:val="007408C5"/>
    <w:rsid w:val="00745E7A"/>
    <w:rsid w:val="00753FDC"/>
    <w:rsid w:val="0075736A"/>
    <w:rsid w:val="0077621A"/>
    <w:rsid w:val="00782827"/>
    <w:rsid w:val="00782D18"/>
    <w:rsid w:val="00787060"/>
    <w:rsid w:val="0079397F"/>
    <w:rsid w:val="007963BD"/>
    <w:rsid w:val="007A2F27"/>
    <w:rsid w:val="007A38FF"/>
    <w:rsid w:val="007B1331"/>
    <w:rsid w:val="007B3BC8"/>
    <w:rsid w:val="007C479B"/>
    <w:rsid w:val="007E105F"/>
    <w:rsid w:val="007F0D6F"/>
    <w:rsid w:val="007F0F08"/>
    <w:rsid w:val="007F27DF"/>
    <w:rsid w:val="00804DAF"/>
    <w:rsid w:val="00820388"/>
    <w:rsid w:val="008234AA"/>
    <w:rsid w:val="00833F34"/>
    <w:rsid w:val="00837E88"/>
    <w:rsid w:val="00843BB0"/>
    <w:rsid w:val="008476D9"/>
    <w:rsid w:val="00851A90"/>
    <w:rsid w:val="00856006"/>
    <w:rsid w:val="00865FF9"/>
    <w:rsid w:val="00870F31"/>
    <w:rsid w:val="008748B9"/>
    <w:rsid w:val="00882010"/>
    <w:rsid w:val="0088257C"/>
    <w:rsid w:val="008826CE"/>
    <w:rsid w:val="00887A03"/>
    <w:rsid w:val="008A22FE"/>
    <w:rsid w:val="008A2FF7"/>
    <w:rsid w:val="008A6E01"/>
    <w:rsid w:val="008B3AB7"/>
    <w:rsid w:val="008B62FF"/>
    <w:rsid w:val="008C398F"/>
    <w:rsid w:val="008C5AE7"/>
    <w:rsid w:val="008D2B18"/>
    <w:rsid w:val="008D2FF0"/>
    <w:rsid w:val="009023DB"/>
    <w:rsid w:val="00910F53"/>
    <w:rsid w:val="009126F5"/>
    <w:rsid w:val="00935432"/>
    <w:rsid w:val="00951405"/>
    <w:rsid w:val="00953DBF"/>
    <w:rsid w:val="00961C11"/>
    <w:rsid w:val="00962838"/>
    <w:rsid w:val="00973C33"/>
    <w:rsid w:val="0097425D"/>
    <w:rsid w:val="009764E7"/>
    <w:rsid w:val="00977832"/>
    <w:rsid w:val="0098126D"/>
    <w:rsid w:val="0098463F"/>
    <w:rsid w:val="00985DF3"/>
    <w:rsid w:val="0098681A"/>
    <w:rsid w:val="009A23B5"/>
    <w:rsid w:val="009A39E7"/>
    <w:rsid w:val="009A423C"/>
    <w:rsid w:val="009C1E48"/>
    <w:rsid w:val="009C2437"/>
    <w:rsid w:val="009C7185"/>
    <w:rsid w:val="009F2B39"/>
    <w:rsid w:val="00A004B4"/>
    <w:rsid w:val="00A029D9"/>
    <w:rsid w:val="00A02A9F"/>
    <w:rsid w:val="00A103EB"/>
    <w:rsid w:val="00A120FA"/>
    <w:rsid w:val="00A24AB6"/>
    <w:rsid w:val="00A31CAA"/>
    <w:rsid w:val="00A36491"/>
    <w:rsid w:val="00A45823"/>
    <w:rsid w:val="00A64A1F"/>
    <w:rsid w:val="00A6542B"/>
    <w:rsid w:val="00A662E5"/>
    <w:rsid w:val="00A74491"/>
    <w:rsid w:val="00A74EF5"/>
    <w:rsid w:val="00A94B85"/>
    <w:rsid w:val="00A959A4"/>
    <w:rsid w:val="00AB69DB"/>
    <w:rsid w:val="00AC2FB0"/>
    <w:rsid w:val="00AC5124"/>
    <w:rsid w:val="00AD4253"/>
    <w:rsid w:val="00AD62C4"/>
    <w:rsid w:val="00AE5754"/>
    <w:rsid w:val="00AE72AE"/>
    <w:rsid w:val="00AF443F"/>
    <w:rsid w:val="00AF5366"/>
    <w:rsid w:val="00AF552F"/>
    <w:rsid w:val="00B116F8"/>
    <w:rsid w:val="00B15406"/>
    <w:rsid w:val="00B16CDF"/>
    <w:rsid w:val="00B16D40"/>
    <w:rsid w:val="00B2428C"/>
    <w:rsid w:val="00B26772"/>
    <w:rsid w:val="00B33FB0"/>
    <w:rsid w:val="00B34AC6"/>
    <w:rsid w:val="00B4088B"/>
    <w:rsid w:val="00B5081D"/>
    <w:rsid w:val="00B52AEA"/>
    <w:rsid w:val="00B53AC5"/>
    <w:rsid w:val="00B62021"/>
    <w:rsid w:val="00B62A2B"/>
    <w:rsid w:val="00B6615A"/>
    <w:rsid w:val="00B86DB9"/>
    <w:rsid w:val="00B86EF1"/>
    <w:rsid w:val="00B91B62"/>
    <w:rsid w:val="00BC4683"/>
    <w:rsid w:val="00BC4CC0"/>
    <w:rsid w:val="00BE5280"/>
    <w:rsid w:val="00BE7970"/>
    <w:rsid w:val="00BF2B9C"/>
    <w:rsid w:val="00BF3916"/>
    <w:rsid w:val="00C03656"/>
    <w:rsid w:val="00C04636"/>
    <w:rsid w:val="00C14607"/>
    <w:rsid w:val="00C17377"/>
    <w:rsid w:val="00C23633"/>
    <w:rsid w:val="00C27C42"/>
    <w:rsid w:val="00C31D03"/>
    <w:rsid w:val="00C33125"/>
    <w:rsid w:val="00C356A4"/>
    <w:rsid w:val="00C37050"/>
    <w:rsid w:val="00C43FB9"/>
    <w:rsid w:val="00C52796"/>
    <w:rsid w:val="00C5451A"/>
    <w:rsid w:val="00C555DD"/>
    <w:rsid w:val="00C5620B"/>
    <w:rsid w:val="00C56EEA"/>
    <w:rsid w:val="00C60785"/>
    <w:rsid w:val="00C70E3B"/>
    <w:rsid w:val="00C977E6"/>
    <w:rsid w:val="00CA0846"/>
    <w:rsid w:val="00CA3670"/>
    <w:rsid w:val="00CB5729"/>
    <w:rsid w:val="00CB6105"/>
    <w:rsid w:val="00CC2CAA"/>
    <w:rsid w:val="00CC6F0D"/>
    <w:rsid w:val="00CD7012"/>
    <w:rsid w:val="00CF041C"/>
    <w:rsid w:val="00CF1880"/>
    <w:rsid w:val="00CF5BE4"/>
    <w:rsid w:val="00D041DD"/>
    <w:rsid w:val="00D130CC"/>
    <w:rsid w:val="00D17FD3"/>
    <w:rsid w:val="00D25A03"/>
    <w:rsid w:val="00D3189A"/>
    <w:rsid w:val="00D321F9"/>
    <w:rsid w:val="00D4458A"/>
    <w:rsid w:val="00D5000C"/>
    <w:rsid w:val="00D52884"/>
    <w:rsid w:val="00D5715C"/>
    <w:rsid w:val="00D57E0B"/>
    <w:rsid w:val="00D61553"/>
    <w:rsid w:val="00D66E04"/>
    <w:rsid w:val="00D701EF"/>
    <w:rsid w:val="00D82626"/>
    <w:rsid w:val="00D8277E"/>
    <w:rsid w:val="00D83FD2"/>
    <w:rsid w:val="00D96BC5"/>
    <w:rsid w:val="00DA2489"/>
    <w:rsid w:val="00DA6824"/>
    <w:rsid w:val="00DC032D"/>
    <w:rsid w:val="00DC096E"/>
    <w:rsid w:val="00DC0B5E"/>
    <w:rsid w:val="00DC3863"/>
    <w:rsid w:val="00DC68EA"/>
    <w:rsid w:val="00DC692E"/>
    <w:rsid w:val="00DD40CA"/>
    <w:rsid w:val="00DD5060"/>
    <w:rsid w:val="00DD7976"/>
    <w:rsid w:val="00DE447F"/>
    <w:rsid w:val="00DE62BB"/>
    <w:rsid w:val="00DE6903"/>
    <w:rsid w:val="00DF3CD9"/>
    <w:rsid w:val="00DF5429"/>
    <w:rsid w:val="00E03A0E"/>
    <w:rsid w:val="00E03E23"/>
    <w:rsid w:val="00E04470"/>
    <w:rsid w:val="00E06D0F"/>
    <w:rsid w:val="00E16ECE"/>
    <w:rsid w:val="00E2302E"/>
    <w:rsid w:val="00E26EF6"/>
    <w:rsid w:val="00E27AFB"/>
    <w:rsid w:val="00E27B50"/>
    <w:rsid w:val="00E322A8"/>
    <w:rsid w:val="00E33060"/>
    <w:rsid w:val="00E37900"/>
    <w:rsid w:val="00E444E1"/>
    <w:rsid w:val="00E60E04"/>
    <w:rsid w:val="00E61708"/>
    <w:rsid w:val="00E749CE"/>
    <w:rsid w:val="00E77D97"/>
    <w:rsid w:val="00E817B3"/>
    <w:rsid w:val="00E876D2"/>
    <w:rsid w:val="00E94C76"/>
    <w:rsid w:val="00EA5633"/>
    <w:rsid w:val="00EB0B51"/>
    <w:rsid w:val="00EB17F5"/>
    <w:rsid w:val="00EB54A0"/>
    <w:rsid w:val="00EB5CD4"/>
    <w:rsid w:val="00EC5960"/>
    <w:rsid w:val="00EC6420"/>
    <w:rsid w:val="00EF1B8F"/>
    <w:rsid w:val="00EF3B16"/>
    <w:rsid w:val="00F11F5A"/>
    <w:rsid w:val="00F127F0"/>
    <w:rsid w:val="00F54E19"/>
    <w:rsid w:val="00F55611"/>
    <w:rsid w:val="00F6520D"/>
    <w:rsid w:val="00F94084"/>
    <w:rsid w:val="00F9687D"/>
    <w:rsid w:val="00FA030E"/>
    <w:rsid w:val="00FA0730"/>
    <w:rsid w:val="00FA381D"/>
    <w:rsid w:val="00FA4AE6"/>
    <w:rsid w:val="00FB0E3E"/>
    <w:rsid w:val="00FB1309"/>
    <w:rsid w:val="00FB325D"/>
    <w:rsid w:val="00FC1086"/>
    <w:rsid w:val="00FC3462"/>
    <w:rsid w:val="00FC6CBB"/>
    <w:rsid w:val="00FC7882"/>
    <w:rsid w:val="00FD3688"/>
    <w:rsid w:val="00FE43DC"/>
    <w:rsid w:val="00FF2674"/>
    <w:rsid w:val="00FF2B85"/>
    <w:rsid w:val="00FF415E"/>
    <w:rsid w:val="00FF5F95"/>
    <w:rsid w:val="027C5214"/>
    <w:rsid w:val="02C366D0"/>
    <w:rsid w:val="05F64E2B"/>
    <w:rsid w:val="073C4B29"/>
    <w:rsid w:val="07C7099F"/>
    <w:rsid w:val="092110D5"/>
    <w:rsid w:val="0B457BB2"/>
    <w:rsid w:val="0E0D4557"/>
    <w:rsid w:val="0F80391C"/>
    <w:rsid w:val="110D3CF9"/>
    <w:rsid w:val="111C76EC"/>
    <w:rsid w:val="139E6CC7"/>
    <w:rsid w:val="152E5EEC"/>
    <w:rsid w:val="1AE708E5"/>
    <w:rsid w:val="1F7774AB"/>
    <w:rsid w:val="241E06A0"/>
    <w:rsid w:val="2719110D"/>
    <w:rsid w:val="27C35BCB"/>
    <w:rsid w:val="2DA5502E"/>
    <w:rsid w:val="2E184E4B"/>
    <w:rsid w:val="2E2665C6"/>
    <w:rsid w:val="30C94526"/>
    <w:rsid w:val="31461624"/>
    <w:rsid w:val="31776EAE"/>
    <w:rsid w:val="31F70283"/>
    <w:rsid w:val="345D27B8"/>
    <w:rsid w:val="37603D5F"/>
    <w:rsid w:val="37885DF4"/>
    <w:rsid w:val="38EF0808"/>
    <w:rsid w:val="3C071671"/>
    <w:rsid w:val="3EAB4F96"/>
    <w:rsid w:val="3F357C88"/>
    <w:rsid w:val="3F3C231B"/>
    <w:rsid w:val="420F1B9A"/>
    <w:rsid w:val="43157A5D"/>
    <w:rsid w:val="45EB4E31"/>
    <w:rsid w:val="467761FC"/>
    <w:rsid w:val="46DD1C27"/>
    <w:rsid w:val="47594B82"/>
    <w:rsid w:val="480C59EA"/>
    <w:rsid w:val="49F90EFD"/>
    <w:rsid w:val="4A3E2980"/>
    <w:rsid w:val="4BB22F56"/>
    <w:rsid w:val="4BB96C57"/>
    <w:rsid w:val="50977AC5"/>
    <w:rsid w:val="518100C7"/>
    <w:rsid w:val="51823560"/>
    <w:rsid w:val="52893469"/>
    <w:rsid w:val="53C10EEE"/>
    <w:rsid w:val="53E12E5C"/>
    <w:rsid w:val="560866F6"/>
    <w:rsid w:val="56271E13"/>
    <w:rsid w:val="56ED6BDD"/>
    <w:rsid w:val="577E2B19"/>
    <w:rsid w:val="599D5BC1"/>
    <w:rsid w:val="59A10231"/>
    <w:rsid w:val="5B466507"/>
    <w:rsid w:val="5BEB50DB"/>
    <w:rsid w:val="5C970DDF"/>
    <w:rsid w:val="5D3C24BD"/>
    <w:rsid w:val="5D733CA6"/>
    <w:rsid w:val="5DF821AC"/>
    <w:rsid w:val="5EB11C0D"/>
    <w:rsid w:val="5F6A7DC3"/>
    <w:rsid w:val="60AA0CBA"/>
    <w:rsid w:val="66C61AD7"/>
    <w:rsid w:val="6A33514D"/>
    <w:rsid w:val="6B060DFB"/>
    <w:rsid w:val="6BFC4E2C"/>
    <w:rsid w:val="6E131A64"/>
    <w:rsid w:val="70056FCC"/>
    <w:rsid w:val="705A7861"/>
    <w:rsid w:val="707338F9"/>
    <w:rsid w:val="71E40BFB"/>
    <w:rsid w:val="72583545"/>
    <w:rsid w:val="72A03FF2"/>
    <w:rsid w:val="77CB600D"/>
    <w:rsid w:val="78EA0F9F"/>
    <w:rsid w:val="79591E96"/>
    <w:rsid w:val="7C2B589B"/>
    <w:rsid w:val="7CBC63FC"/>
    <w:rsid w:val="7CE9566A"/>
    <w:rsid w:val="7DEF7E01"/>
    <w:rsid w:val="7FC61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70"/>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04470"/>
  </w:style>
  <w:style w:type="paragraph" w:styleId="a4">
    <w:name w:val="Balloon Text"/>
    <w:basedOn w:val="a"/>
    <w:link w:val="Char0"/>
    <w:uiPriority w:val="99"/>
    <w:semiHidden/>
    <w:unhideWhenUsed/>
    <w:qFormat/>
    <w:rsid w:val="00E04470"/>
    <w:pPr>
      <w:spacing w:line="240" w:lineRule="auto"/>
    </w:pPr>
    <w:rPr>
      <w:sz w:val="18"/>
      <w:szCs w:val="18"/>
    </w:rPr>
  </w:style>
  <w:style w:type="paragraph" w:styleId="a5">
    <w:name w:val="footer"/>
    <w:basedOn w:val="a"/>
    <w:link w:val="Char1"/>
    <w:uiPriority w:val="99"/>
    <w:unhideWhenUsed/>
    <w:qFormat/>
    <w:rsid w:val="00E04470"/>
    <w:pPr>
      <w:tabs>
        <w:tab w:val="center" w:pos="4153"/>
        <w:tab w:val="right" w:pos="8306"/>
      </w:tabs>
      <w:snapToGrid w:val="0"/>
      <w:spacing w:line="240" w:lineRule="atLeast"/>
    </w:pPr>
    <w:rPr>
      <w:sz w:val="18"/>
      <w:szCs w:val="18"/>
    </w:rPr>
  </w:style>
  <w:style w:type="paragraph" w:styleId="a6">
    <w:name w:val="header"/>
    <w:basedOn w:val="a"/>
    <w:link w:val="Char2"/>
    <w:uiPriority w:val="99"/>
    <w:semiHidden/>
    <w:unhideWhenUsed/>
    <w:qFormat/>
    <w:rsid w:val="00E04470"/>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E04470"/>
    <w:pPr>
      <w:spacing w:before="100" w:beforeAutospacing="1" w:after="100" w:afterAutospacing="1"/>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E04470"/>
    <w:rPr>
      <w:b/>
      <w:bCs/>
    </w:rPr>
  </w:style>
  <w:style w:type="character" w:styleId="a9">
    <w:name w:val="annotation reference"/>
    <w:basedOn w:val="a0"/>
    <w:uiPriority w:val="99"/>
    <w:semiHidden/>
    <w:unhideWhenUsed/>
    <w:qFormat/>
    <w:rsid w:val="00E04470"/>
    <w:rPr>
      <w:sz w:val="21"/>
      <w:szCs w:val="21"/>
    </w:rPr>
  </w:style>
  <w:style w:type="paragraph" w:styleId="aa">
    <w:name w:val="No Spacing"/>
    <w:uiPriority w:val="1"/>
    <w:qFormat/>
    <w:rsid w:val="00E04470"/>
    <w:pPr>
      <w:widowControl w:val="0"/>
      <w:spacing w:line="540" w:lineRule="exact"/>
      <w:jc w:val="both"/>
    </w:pPr>
    <w:rPr>
      <w:rFonts w:asciiTheme="minorHAnsi" w:eastAsiaTheme="minorEastAsia" w:hAnsiTheme="minorHAnsi" w:cstheme="minorBidi"/>
      <w:kern w:val="2"/>
      <w:sz w:val="21"/>
      <w:szCs w:val="22"/>
    </w:rPr>
  </w:style>
  <w:style w:type="paragraph" w:styleId="ab">
    <w:name w:val="List Paragraph"/>
    <w:basedOn w:val="a"/>
    <w:uiPriority w:val="34"/>
    <w:qFormat/>
    <w:rsid w:val="00E04470"/>
    <w:pPr>
      <w:ind w:firstLineChars="200" w:firstLine="420"/>
    </w:pPr>
  </w:style>
  <w:style w:type="character" w:customStyle="1" w:styleId="Char2">
    <w:name w:val="页眉 Char"/>
    <w:basedOn w:val="a0"/>
    <w:link w:val="a6"/>
    <w:uiPriority w:val="99"/>
    <w:semiHidden/>
    <w:qFormat/>
    <w:rsid w:val="00E04470"/>
    <w:rPr>
      <w:sz w:val="18"/>
      <w:szCs w:val="18"/>
    </w:rPr>
  </w:style>
  <w:style w:type="character" w:customStyle="1" w:styleId="Char1">
    <w:name w:val="页脚 Char"/>
    <w:basedOn w:val="a0"/>
    <w:link w:val="a5"/>
    <w:uiPriority w:val="99"/>
    <w:qFormat/>
    <w:rsid w:val="00E04470"/>
    <w:rPr>
      <w:sz w:val="18"/>
      <w:szCs w:val="18"/>
    </w:rPr>
  </w:style>
  <w:style w:type="paragraph" w:customStyle="1" w:styleId="p0">
    <w:name w:val="p0"/>
    <w:basedOn w:val="a"/>
    <w:qFormat/>
    <w:rsid w:val="00E04470"/>
    <w:pPr>
      <w:spacing w:before="100" w:beforeAutospacing="1" w:after="100" w:afterAutospacing="1" w:line="240" w:lineRule="auto"/>
    </w:pPr>
    <w:rPr>
      <w:rFonts w:ascii="宋体" w:eastAsia="宋体" w:hAnsi="宋体" w:cs="宋体"/>
      <w:color w:val="000000"/>
      <w:kern w:val="0"/>
      <w:sz w:val="18"/>
      <w:szCs w:val="18"/>
    </w:rPr>
  </w:style>
  <w:style w:type="character" w:customStyle="1" w:styleId="Char0">
    <w:name w:val="批注框文本 Char"/>
    <w:basedOn w:val="a0"/>
    <w:link w:val="a4"/>
    <w:uiPriority w:val="99"/>
    <w:semiHidden/>
    <w:qFormat/>
    <w:rsid w:val="00E04470"/>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E04470"/>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E0447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75139F-2FA9-45ED-AA3B-1C4C1A21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1</Pages>
  <Words>1211</Words>
  <Characters>6907</Characters>
  <Application>Microsoft Office Word</Application>
  <DocSecurity>0</DocSecurity>
  <Lines>57</Lines>
  <Paragraphs>16</Paragraphs>
  <ScaleCrop>false</ScaleCrop>
  <Company>CHINA</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270</cp:revision>
  <cp:lastPrinted>2022-11-15T02:02:00Z</cp:lastPrinted>
  <dcterms:created xsi:type="dcterms:W3CDTF">2019-06-06T07:34:00Z</dcterms:created>
  <dcterms:modified xsi:type="dcterms:W3CDTF">2022-11-21T01:14:00Z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80F0251A1DC742698B457D9E66B7BE1E</vt:lpwstr>
  </property>
</Properties>
</file>