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1" w:rsidRDefault="00110F5F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44"/>
          <w:szCs w:val="44"/>
        </w:rPr>
        <w:t>南县立达中学</w:t>
      </w:r>
      <w:r w:rsidR="005F5F99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2022</w:t>
      </w:r>
      <w:r w:rsidR="000127BC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年度预算绩效自评</w:t>
      </w:r>
    </w:p>
    <w:p w:rsidR="003E57A1" w:rsidRDefault="000127BC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工 作 报 告</w:t>
      </w:r>
    </w:p>
    <w:p w:rsidR="003E57A1" w:rsidRDefault="001259B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0127BC">
        <w:rPr>
          <w:rFonts w:ascii="仿宋" w:eastAsia="仿宋" w:hAnsi="仿宋" w:cs="仿宋" w:hint="eastAsia"/>
          <w:sz w:val="32"/>
          <w:szCs w:val="32"/>
        </w:rPr>
        <w:t>按照《中共湖南省委办公厅 湖南省人民政府办公厅关于全面实施预算绩效管理的实施意见》（湘办发〔2019〕10号）和《南县财政局关于做好</w:t>
      </w:r>
      <w:r w:rsidR="00020D25">
        <w:rPr>
          <w:rFonts w:ascii="仿宋" w:eastAsia="仿宋" w:hAnsi="仿宋" w:cs="仿宋" w:hint="eastAsia"/>
          <w:sz w:val="32"/>
          <w:szCs w:val="32"/>
        </w:rPr>
        <w:t>2022</w:t>
      </w:r>
      <w:r w:rsidR="000127BC">
        <w:rPr>
          <w:rFonts w:ascii="仿宋" w:eastAsia="仿宋" w:hAnsi="仿宋" w:cs="仿宋" w:hint="eastAsia"/>
          <w:sz w:val="32"/>
          <w:szCs w:val="32"/>
        </w:rPr>
        <w:t>年度预算绩效自评工作的通知》（南财绩函〔2022〕6号）等文件精神要求，为进一步规范财政资金管理，牢固树立预算绩效理念，切实提高财政资金使用效益，我单位成立了以财务分管领导</w:t>
      </w:r>
      <w:r w:rsidR="00020D25">
        <w:rPr>
          <w:rFonts w:ascii="仿宋" w:eastAsia="仿宋" w:hAnsi="仿宋" w:cs="仿宋" w:hint="eastAsia"/>
          <w:color w:val="FF0000"/>
          <w:sz w:val="32"/>
          <w:szCs w:val="32"/>
        </w:rPr>
        <w:t>崔志国</w:t>
      </w:r>
      <w:r w:rsidR="000127BC">
        <w:rPr>
          <w:rFonts w:ascii="仿宋" w:eastAsia="仿宋" w:hAnsi="仿宋" w:cs="仿宋" w:hint="eastAsia"/>
          <w:sz w:val="32"/>
          <w:szCs w:val="32"/>
        </w:rPr>
        <w:t>同志为组长的预算绩效自评工作小组，参照有关财政支出绩效评价指标体系，认真组织对</w:t>
      </w:r>
      <w:r w:rsidR="005F5F99">
        <w:rPr>
          <w:rFonts w:ascii="仿宋" w:eastAsia="仿宋" w:hAnsi="仿宋" w:cs="仿宋" w:hint="eastAsia"/>
          <w:sz w:val="32"/>
          <w:szCs w:val="32"/>
        </w:rPr>
        <w:t>2022</w:t>
      </w:r>
      <w:r w:rsidR="000127BC">
        <w:rPr>
          <w:rFonts w:ascii="仿宋" w:eastAsia="仿宋" w:hAnsi="仿宋" w:cs="仿宋" w:hint="eastAsia"/>
          <w:sz w:val="32"/>
          <w:szCs w:val="32"/>
        </w:rPr>
        <w:t>年度县财政预算批复资金进行自查考评，现将有关情况报告如下：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一、基本情况</w:t>
      </w:r>
    </w:p>
    <w:p w:rsidR="00110F5F" w:rsidRPr="00481F71" w:rsidRDefault="00110F5F" w:rsidP="00110F5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81F71">
        <w:rPr>
          <w:rFonts w:ascii="仿宋" w:eastAsia="仿宋" w:hAnsi="仿宋" w:cs="仿宋" w:hint="eastAsia"/>
          <w:sz w:val="32"/>
          <w:szCs w:val="32"/>
        </w:rPr>
        <w:t>南县立达中学下设校长室、办公室、党建办、监察室、教务处、德育处、总务处、</w:t>
      </w:r>
      <w:r w:rsidR="00020D25">
        <w:rPr>
          <w:rFonts w:ascii="仿宋" w:eastAsia="仿宋" w:hAnsi="仿宋" w:cs="仿宋" w:hint="eastAsia"/>
          <w:sz w:val="32"/>
          <w:szCs w:val="32"/>
        </w:rPr>
        <w:t>财务室、</w:t>
      </w:r>
      <w:r w:rsidRPr="00481F71">
        <w:rPr>
          <w:rFonts w:ascii="仿宋" w:eastAsia="仿宋" w:hAnsi="仿宋" w:cs="仿宋" w:hint="eastAsia"/>
          <w:sz w:val="32"/>
          <w:szCs w:val="32"/>
        </w:rPr>
        <w:t>教科室、团委、工会，在编在岗教师</w:t>
      </w:r>
      <w:r w:rsidR="00020D25">
        <w:rPr>
          <w:rFonts w:ascii="仿宋" w:eastAsia="仿宋" w:hAnsi="仿宋" w:cs="仿宋" w:hint="eastAsia"/>
          <w:sz w:val="32"/>
          <w:szCs w:val="32"/>
        </w:rPr>
        <w:t>370</w:t>
      </w:r>
      <w:r w:rsidRPr="00481F71">
        <w:rPr>
          <w:rFonts w:ascii="仿宋" w:eastAsia="仿宋" w:hAnsi="仿宋" w:cs="仿宋" w:hint="eastAsia"/>
          <w:sz w:val="32"/>
          <w:szCs w:val="32"/>
        </w:rPr>
        <w:t>人。长期临时工29人；退休人员</w:t>
      </w:r>
      <w:r w:rsidR="00020D25">
        <w:rPr>
          <w:rFonts w:ascii="仿宋" w:eastAsia="仿宋" w:hAnsi="仿宋" w:cs="仿宋" w:hint="eastAsia"/>
          <w:sz w:val="32"/>
          <w:szCs w:val="32"/>
        </w:rPr>
        <w:t>128</w:t>
      </w:r>
      <w:r w:rsidRPr="00481F71">
        <w:rPr>
          <w:rFonts w:ascii="仿宋" w:eastAsia="仿宋" w:hAnsi="仿宋" w:cs="仿宋" w:hint="eastAsia"/>
          <w:sz w:val="32"/>
          <w:szCs w:val="32"/>
        </w:rPr>
        <w:t>人；遗属人员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Pr="00481F71">
        <w:rPr>
          <w:rFonts w:ascii="仿宋" w:eastAsia="仿宋" w:hAnsi="仿宋" w:cs="仿宋" w:hint="eastAsia"/>
          <w:sz w:val="32"/>
          <w:szCs w:val="32"/>
        </w:rPr>
        <w:t>人。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（一）部门整体支出概况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2021年部门决算收支完成情况。</w:t>
      </w:r>
    </w:p>
    <w:p w:rsidR="003E57A1" w:rsidRDefault="000127BC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收入：</w:t>
      </w:r>
      <w:r w:rsidR="00043D94">
        <w:rPr>
          <w:rFonts w:ascii="仿宋" w:eastAsia="仿宋" w:hAnsi="仿宋" w:cs="仿宋" w:hint="eastAsia"/>
          <w:sz w:val="32"/>
          <w:szCs w:val="32"/>
        </w:rPr>
        <w:t>7147.16</w:t>
      </w:r>
      <w:r>
        <w:rPr>
          <w:rFonts w:ascii="仿宋" w:eastAsia="仿宋" w:hAnsi="仿宋" w:cs="仿宋" w:hint="eastAsia"/>
          <w:sz w:val="32"/>
          <w:szCs w:val="32"/>
        </w:rPr>
        <w:t>万元。同比上年度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6857.42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043D94">
        <w:rPr>
          <w:rFonts w:ascii="仿宋" w:eastAsia="仿宋" w:hAnsi="仿宋" w:cs="仿宋" w:hint="eastAsia"/>
          <w:sz w:val="32"/>
          <w:szCs w:val="32"/>
        </w:rPr>
        <w:t>增加289.74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043D94">
        <w:rPr>
          <w:rFonts w:ascii="仿宋" w:eastAsia="仿宋" w:hAnsi="仿宋" w:cs="仿宋" w:hint="eastAsia"/>
          <w:sz w:val="32"/>
          <w:szCs w:val="32"/>
        </w:rPr>
        <w:t>增加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4.2</w:t>
      </w:r>
      <w:r>
        <w:rPr>
          <w:rFonts w:ascii="仿宋" w:eastAsia="仿宋" w:hAnsi="仿宋" w:cs="仿宋" w:hint="eastAsia"/>
          <w:sz w:val="32"/>
          <w:szCs w:val="32"/>
        </w:rPr>
        <w:t>％。其中：财政拨款收入</w:t>
      </w:r>
      <w:r w:rsidR="00800395">
        <w:rPr>
          <w:rFonts w:ascii="仿宋" w:eastAsia="仿宋" w:hAnsi="仿宋" w:cs="仿宋" w:hint="eastAsia"/>
          <w:color w:val="FF0000"/>
          <w:sz w:val="32"/>
          <w:szCs w:val="32"/>
        </w:rPr>
        <w:t>61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97</w:t>
      </w:r>
      <w:r w:rsidR="00800395">
        <w:rPr>
          <w:rFonts w:ascii="仿宋" w:eastAsia="仿宋" w:hAnsi="仿宋" w:cs="仿宋" w:hint="eastAsia"/>
          <w:color w:val="FF0000"/>
          <w:sz w:val="32"/>
          <w:szCs w:val="32"/>
        </w:rPr>
        <w:t>.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67</w:t>
      </w:r>
      <w:r>
        <w:rPr>
          <w:rFonts w:ascii="仿宋" w:eastAsia="仿宋" w:hAnsi="仿宋" w:cs="仿宋" w:hint="eastAsia"/>
          <w:sz w:val="32"/>
          <w:szCs w:val="32"/>
        </w:rPr>
        <w:t>万元,同比上年度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6125.95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043D94">
        <w:rPr>
          <w:rFonts w:ascii="仿宋" w:eastAsia="仿宋" w:hAnsi="仿宋" w:cs="仿宋" w:hint="eastAsia"/>
          <w:sz w:val="32"/>
          <w:szCs w:val="32"/>
        </w:rPr>
        <w:t>增加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71.72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043D94">
        <w:rPr>
          <w:rFonts w:ascii="仿宋" w:eastAsia="仿宋" w:hAnsi="仿宋" w:cs="仿宋" w:hint="eastAsia"/>
          <w:sz w:val="32"/>
          <w:szCs w:val="32"/>
        </w:rPr>
        <w:t>增加1.17</w:t>
      </w:r>
      <w:r>
        <w:rPr>
          <w:rFonts w:ascii="仿宋" w:eastAsia="仿宋" w:hAnsi="仿宋" w:cs="仿宋" w:hint="eastAsia"/>
          <w:sz w:val="32"/>
          <w:szCs w:val="32"/>
        </w:rPr>
        <w:t>％。其他收入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946.49</w:t>
      </w:r>
      <w:r>
        <w:rPr>
          <w:rFonts w:ascii="仿宋" w:eastAsia="仿宋" w:hAnsi="仿宋" w:cs="仿宋" w:hint="eastAsia"/>
          <w:sz w:val="32"/>
          <w:szCs w:val="32"/>
        </w:rPr>
        <w:t>万元，同比上年度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731.46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800395">
        <w:rPr>
          <w:rFonts w:ascii="仿宋" w:eastAsia="仿宋" w:hAnsi="仿宋" w:cs="仿宋" w:hint="eastAsia"/>
          <w:color w:val="FF0000"/>
          <w:sz w:val="32"/>
          <w:szCs w:val="32"/>
        </w:rPr>
        <w:t>增加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215.03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800395">
        <w:rPr>
          <w:rFonts w:ascii="仿宋" w:eastAsia="仿宋" w:hAnsi="仿宋" w:cs="仿宋" w:hint="eastAsia"/>
          <w:sz w:val="32"/>
          <w:szCs w:val="32"/>
        </w:rPr>
        <w:t>增加</w:t>
      </w:r>
      <w:r w:rsidR="00043D94">
        <w:rPr>
          <w:rFonts w:ascii="仿宋" w:eastAsia="仿宋" w:hAnsi="仿宋" w:cs="仿宋" w:hint="eastAsia"/>
          <w:sz w:val="32"/>
          <w:szCs w:val="32"/>
        </w:rPr>
        <w:t>29.39</w:t>
      </w:r>
      <w:r>
        <w:rPr>
          <w:rFonts w:ascii="仿宋" w:eastAsia="仿宋" w:hAnsi="仿宋" w:cs="仿宋" w:hint="eastAsia"/>
          <w:sz w:val="32"/>
          <w:szCs w:val="32"/>
        </w:rPr>
        <w:t>％。主要是</w:t>
      </w:r>
      <w:r w:rsidR="00800395">
        <w:rPr>
          <w:rFonts w:ascii="仿宋" w:eastAsia="仿宋" w:hAnsi="仿宋" w:cs="仿宋" w:hint="eastAsia"/>
          <w:sz w:val="32"/>
          <w:szCs w:val="32"/>
        </w:rPr>
        <w:t>增加了课后服务费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:rsidR="003E57A1" w:rsidRDefault="000127BC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支出：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7147.16</w:t>
      </w:r>
      <w:r>
        <w:rPr>
          <w:rFonts w:ascii="仿宋" w:eastAsia="仿宋" w:hAnsi="仿宋" w:cs="仿宋" w:hint="eastAsia"/>
          <w:sz w:val="32"/>
          <w:szCs w:val="32"/>
        </w:rPr>
        <w:t>万元，同比上年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6910.83</w:t>
      </w:r>
      <w:r>
        <w:rPr>
          <w:rFonts w:ascii="仿宋" w:eastAsia="仿宋" w:hAnsi="仿宋" w:cs="仿宋" w:hint="eastAsia"/>
          <w:sz w:val="32"/>
          <w:szCs w:val="32"/>
        </w:rPr>
        <w:t>万元增加</w:t>
      </w:r>
      <w:r w:rsidR="00043D94">
        <w:rPr>
          <w:rFonts w:ascii="仿宋" w:eastAsia="仿宋" w:hAnsi="仿宋" w:cs="仿宋" w:hint="eastAsia"/>
          <w:color w:val="FF0000"/>
          <w:sz w:val="32"/>
          <w:szCs w:val="32"/>
        </w:rPr>
        <w:t>236.33</w:t>
      </w:r>
      <w:r>
        <w:rPr>
          <w:rFonts w:ascii="仿宋" w:eastAsia="仿宋" w:hAnsi="仿宋" w:cs="仿宋" w:hint="eastAsia"/>
          <w:sz w:val="32"/>
          <w:szCs w:val="32"/>
        </w:rPr>
        <w:t>万元，增加</w:t>
      </w:r>
      <w:r w:rsidR="00F6347A">
        <w:rPr>
          <w:rFonts w:ascii="仿宋" w:eastAsia="仿宋" w:hAnsi="仿宋" w:cs="仿宋" w:hint="eastAsia"/>
          <w:color w:val="FF0000"/>
          <w:sz w:val="32"/>
          <w:szCs w:val="32"/>
        </w:rPr>
        <w:t>3.42</w:t>
      </w:r>
      <w:r>
        <w:rPr>
          <w:rFonts w:ascii="仿宋" w:eastAsia="仿宋" w:hAnsi="仿宋" w:cs="仿宋" w:hint="eastAsia"/>
          <w:sz w:val="32"/>
          <w:szCs w:val="32"/>
        </w:rPr>
        <w:t>％。增加部分主要是</w:t>
      </w:r>
      <w:r w:rsidR="00486484">
        <w:rPr>
          <w:rFonts w:ascii="仿宋" w:eastAsia="仿宋" w:hAnsi="仿宋" w:cs="仿宋" w:hint="eastAsia"/>
          <w:color w:val="FF0000"/>
          <w:sz w:val="32"/>
          <w:szCs w:val="32"/>
        </w:rPr>
        <w:t>人员异动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，工资、津补贴提标。</w:t>
      </w:r>
      <w:r>
        <w:rPr>
          <w:rFonts w:ascii="仿宋" w:eastAsia="仿宋" w:hAnsi="仿宋" w:cs="仿宋" w:hint="eastAsia"/>
          <w:sz w:val="32"/>
          <w:szCs w:val="32"/>
        </w:rPr>
        <w:t>其中：工资福利支出</w:t>
      </w:r>
      <w:r w:rsidR="00F6347A">
        <w:rPr>
          <w:rFonts w:ascii="仿宋" w:eastAsia="仿宋" w:hAnsi="仿宋" w:cs="仿宋" w:hint="eastAsia"/>
          <w:color w:val="FF0000"/>
          <w:sz w:val="32"/>
          <w:szCs w:val="32"/>
        </w:rPr>
        <w:t>4986.24</w:t>
      </w:r>
      <w:r>
        <w:rPr>
          <w:rFonts w:ascii="仿宋" w:eastAsia="仿宋" w:hAnsi="仿宋" w:cs="仿宋" w:hint="eastAsia"/>
          <w:sz w:val="32"/>
          <w:szCs w:val="32"/>
        </w:rPr>
        <w:t>万元，商品和服务支出</w:t>
      </w:r>
      <w:r w:rsidR="00F6347A">
        <w:rPr>
          <w:rFonts w:ascii="仿宋" w:eastAsia="仿宋" w:hAnsi="仿宋" w:cs="仿宋" w:hint="eastAsia"/>
          <w:color w:val="FF0000"/>
          <w:sz w:val="32"/>
          <w:szCs w:val="32"/>
        </w:rPr>
        <w:t>1218.64</w:t>
      </w:r>
      <w:r>
        <w:rPr>
          <w:rFonts w:ascii="仿宋" w:eastAsia="仿宋" w:hAnsi="仿宋" w:cs="仿宋" w:hint="eastAsia"/>
          <w:sz w:val="32"/>
          <w:szCs w:val="32"/>
        </w:rPr>
        <w:t>万元，对个人和家庭的补助支出</w:t>
      </w:r>
      <w:r w:rsidR="00F6347A">
        <w:rPr>
          <w:rFonts w:ascii="仿宋" w:eastAsia="仿宋" w:hAnsi="仿宋" w:cs="仿宋" w:hint="eastAsia"/>
          <w:color w:val="FF0000"/>
          <w:sz w:val="32"/>
          <w:szCs w:val="32"/>
        </w:rPr>
        <w:t>594.71</w:t>
      </w:r>
      <w:r>
        <w:rPr>
          <w:rFonts w:ascii="仿宋" w:eastAsia="仿宋" w:hAnsi="仿宋" w:cs="仿宋" w:hint="eastAsia"/>
          <w:sz w:val="32"/>
          <w:szCs w:val="32"/>
        </w:rPr>
        <w:t>万元，资本性支出</w:t>
      </w:r>
      <w:r w:rsidR="00F6347A">
        <w:rPr>
          <w:rFonts w:ascii="仿宋" w:eastAsia="仿宋" w:hAnsi="仿宋" w:cs="仿宋" w:hint="eastAsia"/>
          <w:color w:val="FF0000"/>
          <w:sz w:val="32"/>
          <w:szCs w:val="32"/>
        </w:rPr>
        <w:t>347.57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（二）部门整体支出绩效目标</w:t>
      </w:r>
    </w:p>
    <w:p w:rsidR="00486484" w:rsidRPr="00481F71" w:rsidRDefault="00486484" w:rsidP="004864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在县局</w:t>
      </w:r>
      <w:r w:rsidRPr="00481F71"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考评中，我校被评为</w:t>
      </w:r>
      <w:r w:rsidRPr="00481F71">
        <w:rPr>
          <w:rFonts w:ascii="仿宋_GB2312" w:eastAsia="仿宋_GB2312" w:hAnsi="仿宋_GB2312" w:cs="仿宋_GB2312" w:hint="eastAsia"/>
          <w:sz w:val="32"/>
          <w:szCs w:val="32"/>
        </w:rPr>
        <w:t>教育质量先进单位，益阳市文明校园，益阳市禁毒工作先进单位，益阳市“五爱教育”党建+优秀案例，益阳市优秀考点；学校还多次在省市县有关活动中获奖。</w:t>
      </w:r>
      <w:r w:rsidRPr="00481F71">
        <w:rPr>
          <w:rFonts w:ascii="仿宋_GB2312" w:eastAsia="仿宋_GB2312" w:hint="eastAsia"/>
          <w:sz w:val="32"/>
          <w:szCs w:val="32"/>
        </w:rPr>
        <w:t>教育环境风清气正，教育氛围劲足心齐，发展态势持续向好。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（三）部门整体支出情况分析</w:t>
      </w:r>
    </w:p>
    <w:p w:rsidR="003E57A1" w:rsidRDefault="003F58F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 w:rsidR="000127BC">
        <w:rPr>
          <w:rFonts w:ascii="仿宋" w:eastAsia="仿宋" w:hAnsi="仿宋" w:cs="仿宋" w:hint="eastAsia"/>
          <w:sz w:val="32"/>
          <w:szCs w:val="32"/>
        </w:rPr>
        <w:t>年度财政预算资金合计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7147.16</w:t>
      </w:r>
      <w:r w:rsidR="000127BC">
        <w:rPr>
          <w:rFonts w:ascii="仿宋" w:eastAsia="仿宋" w:hAnsi="仿宋" w:cs="仿宋" w:hint="eastAsia"/>
          <w:sz w:val="32"/>
          <w:szCs w:val="32"/>
        </w:rPr>
        <w:t>万元，202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</w:t>
      </w:r>
      <w:r w:rsidR="000127BC">
        <w:rPr>
          <w:rFonts w:ascii="仿宋" w:eastAsia="仿宋" w:hAnsi="仿宋" w:cs="仿宋" w:hint="eastAsia"/>
          <w:sz w:val="32"/>
          <w:szCs w:val="32"/>
        </w:rPr>
        <w:t>年12月全部拨付到位，我单位根据年初预算编制及时制定实施计划组织实施。严格按照年初预算进行部门整体支出。在支出过程中，严格遵守各项规章制度，严格控制公务接待和公务用车费用的支出。尤其是在专项经费支出上，我们力争做到专款专用，按项目实施计划的进度情况进行资金分配，无挪用专项经费的现象。实行了先有预算、后有执行、“用钱必问效、无效必问责”的新常态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二、绩效评价工作情况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（一）绩效评价目的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此次绩效评价的目的是：严格落实《预算法》及省、市、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县绩效管理工作的有关规定，进一步规范财政资金的管理，强化财政支出绩效理念，提升部门责任意识，提高资金使用效益，促进科协事业又好又快的发展。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（二）绩效评价的工作过程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绩效评价的要求，我们成立了自评工作领导小组，对照自评方案进行研究和布署，党组成员及财务人员全程参与，按照自评方案的要求，对照各实施项目的内容逐条逐项自评。在自评过程发现问题，查找原因，及时纠正偏差，为下一步工作夯实基础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三、主要绩效及评价结论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（一）经济性效益分析：</w:t>
      </w:r>
    </w:p>
    <w:p w:rsidR="0034070A" w:rsidRPr="00481F71" w:rsidRDefault="0034070A" w:rsidP="0034070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争取上级专项资金</w:t>
      </w:r>
      <w:r w:rsidR="003F58F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00余</w:t>
      </w:r>
      <w:r w:rsidRPr="00481F71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481F71">
        <w:rPr>
          <w:rFonts w:ascii="仿宋_GB2312" w:eastAsia="仿宋_GB2312" w:hAnsi="仿宋" w:cs="仿宋" w:hint="eastAsia"/>
          <w:sz w:val="32"/>
          <w:szCs w:val="32"/>
        </w:rPr>
        <w:t>启动学校建设</w:t>
      </w:r>
      <w:r>
        <w:rPr>
          <w:rFonts w:ascii="仿宋_GB2312" w:eastAsia="仿宋_GB2312" w:hAnsi="仿宋" w:cs="仿宋" w:hint="eastAsia"/>
          <w:sz w:val="32"/>
          <w:szCs w:val="32"/>
        </w:rPr>
        <w:t>维修</w:t>
      </w:r>
      <w:r w:rsidRPr="00481F71">
        <w:rPr>
          <w:rFonts w:ascii="仿宋_GB2312" w:eastAsia="仿宋_GB2312" w:hAnsi="仿宋" w:cs="仿宋" w:hint="eastAsia"/>
          <w:sz w:val="32"/>
          <w:szCs w:val="32"/>
        </w:rPr>
        <w:t>项目</w:t>
      </w:r>
      <w:r w:rsidR="003F58F3">
        <w:rPr>
          <w:rFonts w:ascii="仿宋_GB2312" w:eastAsia="仿宋_GB2312" w:hAnsi="仿宋" w:cs="仿宋" w:hint="eastAsia"/>
          <w:sz w:val="32"/>
          <w:szCs w:val="32"/>
        </w:rPr>
        <w:t>多</w:t>
      </w:r>
      <w:r w:rsidRPr="00481F71">
        <w:rPr>
          <w:rFonts w:ascii="仿宋_GB2312" w:eastAsia="仿宋_GB2312" w:hAnsi="仿宋" w:cs="仿宋" w:hint="eastAsia"/>
          <w:sz w:val="32"/>
          <w:szCs w:val="32"/>
        </w:rPr>
        <w:t>个，杜绝安全隐患</w:t>
      </w:r>
      <w:r w:rsidR="001F652D">
        <w:rPr>
          <w:rFonts w:ascii="仿宋_GB2312" w:eastAsia="仿宋_GB2312" w:hAnsi="仿宋" w:cs="仿宋" w:hint="eastAsia"/>
          <w:sz w:val="32"/>
          <w:szCs w:val="32"/>
        </w:rPr>
        <w:t>，</w:t>
      </w:r>
      <w:r w:rsidR="00113F63">
        <w:rPr>
          <w:rFonts w:ascii="仿宋_GB2312" w:eastAsia="仿宋_GB2312" w:hAnsi="仿宋" w:cs="仿宋" w:hint="eastAsia"/>
          <w:sz w:val="32"/>
          <w:szCs w:val="32"/>
        </w:rPr>
        <w:t>保证了正常的教学教育，</w:t>
      </w:r>
      <w:r w:rsidR="001F652D">
        <w:rPr>
          <w:rFonts w:ascii="仿宋_GB2312" w:eastAsia="仿宋_GB2312" w:hAnsi="仿宋" w:cs="仿宋" w:hint="eastAsia"/>
          <w:sz w:val="32"/>
          <w:szCs w:val="32"/>
        </w:rPr>
        <w:t>学校校容校貌</w:t>
      </w:r>
      <w:r w:rsidR="00194E1D">
        <w:rPr>
          <w:rFonts w:ascii="仿宋_GB2312" w:eastAsia="仿宋_GB2312" w:hAnsi="仿宋" w:cs="仿宋" w:hint="eastAsia"/>
          <w:sz w:val="32"/>
          <w:szCs w:val="32"/>
        </w:rPr>
        <w:t>焕然一新</w:t>
      </w:r>
      <w:r w:rsidRPr="00481F7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（二）社会性效益分析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1、高度重视意识形态工作，狠抓党建促融合。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来，学校党总支部继续以习近平新时代社会主义思想为指导，带领各支部不断深化“五化建设”为抓手，加强党员意思形态管理的同时，认真开展“三会一课”和主题党日活动，先后组织党员进社区志愿服务活动8次，党建宣传新闻稿25篇，上党课4次，组织了校园党建红歌赛2次，并顺利按组织程序完成了按正常程序搞好了支部换届工作选举工作，补选了肖天舒、戴明辉两位校党总支委员。同时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本年度学校继续延续“党建+”建设传统，先后组织党员同志带头上示范课25人次，主持研究课题6次，切实发挥了党员先锋模范作用。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2、以提质增效为抓手，狠抓教学常规工作管理。 　　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，学校实行校长包年级、行政包班制，重视教育教学调研，行政领导走班听课常态化，全体行政领导人均听课15节次。学校教务处积极开展教育教学常规督查月检制，全年检查教师备课、教师作业批改10次并将检查结果及时通报反馈，与津贴、评优、晋级、评职称挂钩。学校全年组织大型校内考试4次，顺利完成了中考、学考、高考、成考组考、备考、参考工作，并高考、中考取得了优异成绩，高考整上线92人（不含体育单招）。期中文化生本科线上共27人，其中物理20人（1复读），历史7人。艺术类上线65人，音乐生26人（复读3人），美术31人（复读2人），体育1人（复读），服表3人（外校1人），表演2人，书法2人。高中艺术取得了全面开花。中考全县2人加入全县前十名，900分以上人数达224人，占全县四分之一强，850分以上351人，占全县三分之一强。学校在下学期顺利完成了益阳市高中办学督导评估、湖南省绿色示范校、清廉学校等多项评估迎检工作。</w:t>
      </w:r>
    </w:p>
    <w:p w:rsidR="00900E27" w:rsidRDefault="00900E27" w:rsidP="00900E2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3、青蓝工程扎实有效、教学教研活动丰富多彩。</w:t>
      </w:r>
    </w:p>
    <w:p w:rsidR="00900E27" w:rsidRDefault="00900E27" w:rsidP="00900E27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本学年，学校以教科室为龙头，扎实开展各种教学教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研活动。先后组织青年教师、骨干教师开展以主题为“双减支持下作业设计大赛与论坛”、青年教师片段教学比武等活动，先后涌现出谢为、张瑶、刘婧婷、张乔、程捷、刘燕妮等优秀青年教师。学校全面贯彻校本研训管理制度、公开课制度，各教研组、备课组认真地制定了“公开课”活动周实施方案，全年上录播课人次多达40多人次。学校重视课题研究和科技创新，2021-2022年张成友主持的省级课题《同步互动混合课堂教学策略研究》通过中期评估。市级课题：毛旦、孟谦通过十四五市级课题申请；县级课题有12课题结题：汤哲学、吴小明、印华英、周振宇、陈芬、陈丹、周雪、郭德安、姚梦琪、曹小白、邓慧、曾祎贤获县级十四五课题申报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4、切实落实德育工作计划，加强德育队伍建设，不断提高德育队伍的整体素质。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以来，学校以德育处为首，各年级通力配合，扎实开展德育主题教育。全年先后组织开展德育主题活动24次，禁毒教育、心理健康教育、消防安全教育、晨午检常态化进行，前后组织疫情防控应急演练2次，全员核酸检测15次，有力地抗击了两轮新冠疫情，确保了学校平安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一年下来，学校构建了全员德育工作网络体系，德育处、各个年级、各个班级密切配合，班主任和任课教师共同承担，确保了教育教学秩序平稳运行。同时，我校每学期坚持开好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“四种会”即每周一次主题班会；每月一次班主任会议；每学期2次班主任经验交流会；每学期1次家长会。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狠抓常规管理，切实提升社团工作成效。校团委牵头，德育处配合，各年级通力配合，狠抓常规管理工作，前后组织班主任工作检查12次，寝室管理评比5次，发展新团员128人，外出开展志愿服务3次，前后组织学生参与艺术节和建制班合唱比赛、三笔字比赛、班级红歌赛和中小学艺术展演等艺术活动，切实传递志愿服务精神，提升学生的审美能力和艺术素养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5、严谨认真，规范细致地做好学校财务预算工作。</w:t>
      </w:r>
    </w:p>
    <w:p w:rsidR="00900E27" w:rsidRDefault="00900E27" w:rsidP="00900E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，学校严格执行财政预算管理，在确保全年收支平衡德同时，积极争取上级项目经费支持，先后完成了科技楼、图书馆，生物实验楼、办公楼南面墙渗漏修补，看台附属设施，综合楼灯，线路改造，生物实验室改造，艺体楼二、三、四楼南面木门窗改造，篮球场修补，金叶四栋屋面改造等工程，新建了高标准的心育中心，学校校容校貌焕然一新。</w:t>
      </w:r>
    </w:p>
    <w:p w:rsidR="00900E27" w:rsidRDefault="00900E27" w:rsidP="00900E2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6、加强教职工师德教育工作 　　</w:t>
      </w:r>
    </w:p>
    <w:p w:rsidR="00900E27" w:rsidRDefault="00900E27" w:rsidP="00900E27">
      <w:r>
        <w:rPr>
          <w:rFonts w:ascii="仿宋" w:eastAsia="仿宋" w:hAnsi="仿宋" w:cs="仿宋" w:hint="eastAsia"/>
          <w:sz w:val="32"/>
          <w:szCs w:val="32"/>
        </w:rPr>
        <w:t>振兴学校的希望在教师，而师德又是教师素质的关键。本年度，我校通过多种途径实施师德教育工作。组织全体教师听取师德报告讲座两次；定期组织教师开展师德集体学习，开展师德师风评议。尤其是加强党员教师的党性教育，积极开展学习党的十九大精神的系列活动，充分发挥了他们的先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模范作用。 　　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（三）环境性效益分析：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通过环境保护和垃圾分类知识宣传，倡导全民养成低碳、节能减排的科学生活方式；注重绿色环保、生态种养、要金山银山，更要青山绿水。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（四）可持续性影响分析：</w:t>
      </w:r>
    </w:p>
    <w:p w:rsidR="003E57A1" w:rsidRDefault="00D209EC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 w:rsidRPr="00481F71">
        <w:rPr>
          <w:rFonts w:ascii="仿宋" w:eastAsia="仿宋" w:hAnsi="仿宋" w:cs="仿宋" w:hint="eastAsia"/>
          <w:sz w:val="32"/>
          <w:szCs w:val="32"/>
        </w:rPr>
        <w:t>通过一系列教育教学工作的开展，为上一级学校输送了大批优秀毕业生，积极推动科技创新，从而为南县经济发展提供智力支持</w:t>
      </w:r>
    </w:p>
    <w:p w:rsidR="003E57A1" w:rsidRDefault="000127BC">
      <w:pPr>
        <w:pStyle w:val="1"/>
        <w:numPr>
          <w:ilvl w:val="0"/>
          <w:numId w:val="2"/>
        </w:numPr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存在的问题</w:t>
      </w:r>
    </w:p>
    <w:p w:rsidR="00D209EC" w:rsidRPr="00D209EC" w:rsidRDefault="00D209EC" w:rsidP="002E63CB">
      <w:pPr>
        <w:pStyle w:val="a6"/>
        <w:spacing w:line="600" w:lineRule="exact"/>
        <w:ind w:leftChars="305" w:left="640" w:firstLine="640"/>
        <w:rPr>
          <w:rFonts w:ascii="仿宋" w:eastAsia="仿宋" w:hAnsi="仿宋" w:cs="仿宋"/>
          <w:sz w:val="32"/>
          <w:szCs w:val="32"/>
        </w:rPr>
      </w:pPr>
      <w:r w:rsidRPr="00D209EC">
        <w:rPr>
          <w:rFonts w:ascii="仿宋_GB2312" w:eastAsia="仿宋_GB2312" w:hAnsi="仿宋_GB2312" w:cs="仿宋_GB2312" w:hint="eastAsia"/>
          <w:sz w:val="32"/>
          <w:szCs w:val="32"/>
        </w:rPr>
        <w:t>一是优质资源总量不足，教学质量不够高。二是教师队伍管理亟待加强，部分学科存在教师结构性缺编现象，亟待引进补充，少数教师师德表现、工作态度和敬业精神与基本要求有差距。三是教育改革难度较大。如教师非教学任务过多、学生课业负担重；新高考下硬件、师资、课程改革难；资源配置不均，教师工作量不均衡等问题。四是学校安全隐患仍然较多，特别是安全管控压力较大。</w:t>
      </w:r>
    </w:p>
    <w:p w:rsidR="003E57A1" w:rsidRDefault="000127B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五、有关建议 </w:t>
      </w:r>
    </w:p>
    <w:p w:rsidR="003E57A1" w:rsidRDefault="000127BC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财政部门根据教育实际情况，适当增加预算。</w:t>
      </w:r>
    </w:p>
    <w:p w:rsidR="003E57A1" w:rsidRDefault="000127BC">
      <w:pPr>
        <w:numPr>
          <w:ilvl w:val="0"/>
          <w:numId w:val="3"/>
        </w:num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其他需要说明的问题：无</w:t>
      </w:r>
    </w:p>
    <w:p w:rsidR="003E57A1" w:rsidRDefault="000127BC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南县</w:t>
      </w:r>
      <w:r w:rsidR="002E63CB">
        <w:rPr>
          <w:rFonts w:ascii="仿宋" w:eastAsia="仿宋" w:hAnsi="仿宋" w:cs="仿宋" w:hint="eastAsia"/>
          <w:color w:val="FF0000"/>
          <w:sz w:val="32"/>
          <w:szCs w:val="32"/>
        </w:rPr>
        <w:t>立达中学</w:t>
      </w:r>
    </w:p>
    <w:p w:rsidR="003E57A1" w:rsidRDefault="00C850B0" w:rsidP="00C850B0">
      <w:pPr>
        <w:spacing w:line="600" w:lineRule="exact"/>
        <w:jc w:val="right"/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0127B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="000127BC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 w:rsidR="000127BC">
        <w:rPr>
          <w:rFonts w:ascii="仿宋" w:eastAsia="仿宋" w:hAnsi="仿宋" w:cs="仿宋" w:hint="eastAsia"/>
          <w:sz w:val="32"/>
          <w:szCs w:val="32"/>
        </w:rPr>
        <w:t>日</w:t>
      </w:r>
    </w:p>
    <w:sectPr w:rsidR="003E57A1" w:rsidSect="003E57A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B3" w:rsidRDefault="008653B3" w:rsidP="003E57A1">
      <w:r>
        <w:separator/>
      </w:r>
    </w:p>
  </w:endnote>
  <w:endnote w:type="continuationSeparator" w:id="1">
    <w:p w:rsidR="008653B3" w:rsidRDefault="008653B3" w:rsidP="003E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1" w:rsidRDefault="0069771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3E57A1" w:rsidRDefault="00697713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 w:rsidR="000127BC">
                  <w:instrText xml:space="preserve"> PAGE  \* MERGEFORMAT </w:instrText>
                </w:r>
                <w:r>
                  <w:fldChar w:fldCharType="separate"/>
                </w:r>
                <w:r w:rsidR="00C850B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B3" w:rsidRDefault="008653B3" w:rsidP="003E57A1">
      <w:r>
        <w:separator/>
      </w:r>
    </w:p>
  </w:footnote>
  <w:footnote w:type="continuationSeparator" w:id="1">
    <w:p w:rsidR="008653B3" w:rsidRDefault="008653B3" w:rsidP="003E5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1" w:rsidRDefault="003E57A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1" w:rsidRDefault="003E57A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A1" w:rsidRDefault="003E57A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BB608"/>
    <w:multiLevelType w:val="singleLevel"/>
    <w:tmpl w:val="B63BB60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ABAE0B"/>
    <w:multiLevelType w:val="singleLevel"/>
    <w:tmpl w:val="E5ABAE0B"/>
    <w:lvl w:ilvl="0">
      <w:start w:val="1"/>
      <w:numFmt w:val="decimal"/>
      <w:suff w:val="nothing"/>
      <w:lvlText w:val="%1、"/>
      <w:lvlJc w:val="left"/>
    </w:lvl>
  </w:abstractNum>
  <w:abstractNum w:abstractNumId="2">
    <w:nsid w:val="20157C51"/>
    <w:multiLevelType w:val="singleLevel"/>
    <w:tmpl w:val="20157C5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DA4ECB"/>
    <w:rsid w:val="000127BC"/>
    <w:rsid w:val="00020D25"/>
    <w:rsid w:val="00043D94"/>
    <w:rsid w:val="00110F5F"/>
    <w:rsid w:val="00113F63"/>
    <w:rsid w:val="001259B9"/>
    <w:rsid w:val="00194E1D"/>
    <w:rsid w:val="001F652D"/>
    <w:rsid w:val="002E63CB"/>
    <w:rsid w:val="0034070A"/>
    <w:rsid w:val="003E57A1"/>
    <w:rsid w:val="003F58F3"/>
    <w:rsid w:val="00486484"/>
    <w:rsid w:val="005F5F99"/>
    <w:rsid w:val="00697713"/>
    <w:rsid w:val="00800395"/>
    <w:rsid w:val="008653B3"/>
    <w:rsid w:val="008F1AE8"/>
    <w:rsid w:val="00900E27"/>
    <w:rsid w:val="00B90DB3"/>
    <w:rsid w:val="00BC59CC"/>
    <w:rsid w:val="00C850B0"/>
    <w:rsid w:val="00D209EC"/>
    <w:rsid w:val="00F36949"/>
    <w:rsid w:val="00F6347A"/>
    <w:rsid w:val="034911D9"/>
    <w:rsid w:val="063407A8"/>
    <w:rsid w:val="0D1D090D"/>
    <w:rsid w:val="143550F0"/>
    <w:rsid w:val="1AAB5D73"/>
    <w:rsid w:val="1E2958E0"/>
    <w:rsid w:val="207B61C6"/>
    <w:rsid w:val="214D4E40"/>
    <w:rsid w:val="27144D3A"/>
    <w:rsid w:val="288F7F80"/>
    <w:rsid w:val="2DF9571A"/>
    <w:rsid w:val="33BA1F7E"/>
    <w:rsid w:val="42DA4ECB"/>
    <w:rsid w:val="457E0B30"/>
    <w:rsid w:val="4778183C"/>
    <w:rsid w:val="489A7C7A"/>
    <w:rsid w:val="4E72041F"/>
    <w:rsid w:val="59EB3A16"/>
    <w:rsid w:val="5E86300D"/>
    <w:rsid w:val="5F235DDE"/>
    <w:rsid w:val="616B5187"/>
    <w:rsid w:val="67B84C98"/>
    <w:rsid w:val="6CD32DBA"/>
    <w:rsid w:val="6D2908A1"/>
    <w:rsid w:val="6EDB239C"/>
    <w:rsid w:val="6F603154"/>
    <w:rsid w:val="708F7808"/>
    <w:rsid w:val="71014394"/>
    <w:rsid w:val="768C15AF"/>
    <w:rsid w:val="788C0311"/>
    <w:rsid w:val="79E7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E57A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3E57A1"/>
  </w:style>
  <w:style w:type="paragraph" w:styleId="a3">
    <w:name w:val="footer"/>
    <w:basedOn w:val="a"/>
    <w:qFormat/>
    <w:rsid w:val="003E57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57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 Spacing"/>
    <w:uiPriority w:val="1"/>
    <w:qFormat/>
    <w:rsid w:val="003E57A1"/>
    <w:pPr>
      <w:widowControl w:val="0"/>
      <w:spacing w:line="5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D209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睿睿</dc:creator>
  <cp:lastModifiedBy>lenovo</cp:lastModifiedBy>
  <cp:revision>12</cp:revision>
  <cp:lastPrinted>2022-02-28T08:54:00Z</cp:lastPrinted>
  <dcterms:created xsi:type="dcterms:W3CDTF">2021-03-08T01:36:00Z</dcterms:created>
  <dcterms:modified xsi:type="dcterms:W3CDTF">2023-03-17T01:23:00Z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