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南县建筑用砂</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建筑用砂</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lang w:val="en-US" w:eastAsia="zh-CN"/>
              </w:rPr>
              <w:t>0kg</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10kg</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10kg</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建筑用砂</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含泥量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14684-2022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有机物含量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bookmarkStart w:id="2" w:name="_GoBack"/>
            <w:bookmarkEnd w:id="2"/>
            <w:r>
              <w:rPr>
                <w:rFonts w:hint="eastAsia" w:ascii="宋体" w:hAnsi="宋体" w:eastAsia="宋体" w:cs="宋体"/>
                <w:i w:val="0"/>
                <w:iCs w:val="0"/>
                <w:color w:val="000000"/>
                <w:kern w:val="2"/>
                <w:sz w:val="21"/>
                <w:szCs w:val="21"/>
                <w:u w:val="none"/>
                <w:lang w:val="en-US" w:eastAsia="zh-CN" w:bidi="ar-SA"/>
              </w:rPr>
              <w:t>GB/T 14684-2022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氯化物含量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14684-2022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表观密度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14684-2022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饱和面干吸水率</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14684-2022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标志</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 14684-2022</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14684-2022</w:t>
      </w:r>
      <w:r>
        <w:rPr>
          <w:rFonts w:hint="eastAsia" w:ascii="宋体" w:hAnsi="宋体" w:cs="宋体"/>
          <w:color w:val="auto"/>
          <w:sz w:val="21"/>
          <w:szCs w:val="21"/>
          <w:highlight w:val="none"/>
          <w:lang w:val="en-US" w:eastAsia="zh-CN"/>
        </w:rPr>
        <w:t xml:space="preserve"> 建筑用砂</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9C512B"/>
    <w:rsid w:val="00B47494"/>
    <w:rsid w:val="01090B26"/>
    <w:rsid w:val="01127559"/>
    <w:rsid w:val="012A6BDB"/>
    <w:rsid w:val="036A2E67"/>
    <w:rsid w:val="05151950"/>
    <w:rsid w:val="05412745"/>
    <w:rsid w:val="06D1542A"/>
    <w:rsid w:val="074A238C"/>
    <w:rsid w:val="095D372A"/>
    <w:rsid w:val="09904F74"/>
    <w:rsid w:val="0BC639A4"/>
    <w:rsid w:val="0C3152C1"/>
    <w:rsid w:val="0C8E3A3C"/>
    <w:rsid w:val="0D7731A8"/>
    <w:rsid w:val="0DC56BFF"/>
    <w:rsid w:val="0DD50CEF"/>
    <w:rsid w:val="0E5A609B"/>
    <w:rsid w:val="10944070"/>
    <w:rsid w:val="12096398"/>
    <w:rsid w:val="138A175B"/>
    <w:rsid w:val="14C91E0F"/>
    <w:rsid w:val="14EC6584"/>
    <w:rsid w:val="15167ED2"/>
    <w:rsid w:val="16684490"/>
    <w:rsid w:val="16FF6CDE"/>
    <w:rsid w:val="1A98775E"/>
    <w:rsid w:val="1B6F54BE"/>
    <w:rsid w:val="1CB6536F"/>
    <w:rsid w:val="1E7E37DC"/>
    <w:rsid w:val="1F5F3A9B"/>
    <w:rsid w:val="1F937941"/>
    <w:rsid w:val="203A06AF"/>
    <w:rsid w:val="20735A50"/>
    <w:rsid w:val="21415B4F"/>
    <w:rsid w:val="219F0AC7"/>
    <w:rsid w:val="22E91FFA"/>
    <w:rsid w:val="23264FFC"/>
    <w:rsid w:val="240F76C7"/>
    <w:rsid w:val="25FA56E9"/>
    <w:rsid w:val="27BD1CA7"/>
    <w:rsid w:val="281E2746"/>
    <w:rsid w:val="28884063"/>
    <w:rsid w:val="28AF7842"/>
    <w:rsid w:val="2B090C0F"/>
    <w:rsid w:val="2D510EC7"/>
    <w:rsid w:val="2DED6B62"/>
    <w:rsid w:val="2E7A61FC"/>
    <w:rsid w:val="2EB03F9E"/>
    <w:rsid w:val="2ED56370"/>
    <w:rsid w:val="2F2457F2"/>
    <w:rsid w:val="2F67728E"/>
    <w:rsid w:val="2F6C3AD9"/>
    <w:rsid w:val="2F8F3F29"/>
    <w:rsid w:val="30703D5A"/>
    <w:rsid w:val="30CA215E"/>
    <w:rsid w:val="317F1D7B"/>
    <w:rsid w:val="330B1B18"/>
    <w:rsid w:val="34831B82"/>
    <w:rsid w:val="355157DD"/>
    <w:rsid w:val="35F5085E"/>
    <w:rsid w:val="36FE0D64"/>
    <w:rsid w:val="38935966"/>
    <w:rsid w:val="39EC3D26"/>
    <w:rsid w:val="39EE5CF0"/>
    <w:rsid w:val="3A2B0CF2"/>
    <w:rsid w:val="3A2C6A84"/>
    <w:rsid w:val="3BB014AF"/>
    <w:rsid w:val="3C6A5B02"/>
    <w:rsid w:val="3D3103CE"/>
    <w:rsid w:val="438438A3"/>
    <w:rsid w:val="45246A6A"/>
    <w:rsid w:val="45625E73"/>
    <w:rsid w:val="4568543D"/>
    <w:rsid w:val="469F284C"/>
    <w:rsid w:val="46BA1434"/>
    <w:rsid w:val="478A34FC"/>
    <w:rsid w:val="49951C31"/>
    <w:rsid w:val="4C211F55"/>
    <w:rsid w:val="4D1D271C"/>
    <w:rsid w:val="4D626ED4"/>
    <w:rsid w:val="4E1F4272"/>
    <w:rsid w:val="4F6A5955"/>
    <w:rsid w:val="4FA233AD"/>
    <w:rsid w:val="50CC248F"/>
    <w:rsid w:val="516721B8"/>
    <w:rsid w:val="51A056CA"/>
    <w:rsid w:val="54E63D3C"/>
    <w:rsid w:val="562F0A7F"/>
    <w:rsid w:val="579730CB"/>
    <w:rsid w:val="57BD6FD6"/>
    <w:rsid w:val="57E26993"/>
    <w:rsid w:val="590A624B"/>
    <w:rsid w:val="592D3CE7"/>
    <w:rsid w:val="59D979CB"/>
    <w:rsid w:val="5C583771"/>
    <w:rsid w:val="5C6C4246"/>
    <w:rsid w:val="5E9465B6"/>
    <w:rsid w:val="5EBD78BB"/>
    <w:rsid w:val="610C2B17"/>
    <w:rsid w:val="62145A44"/>
    <w:rsid w:val="62916D12"/>
    <w:rsid w:val="642B176B"/>
    <w:rsid w:val="64B96D77"/>
    <w:rsid w:val="661001E2"/>
    <w:rsid w:val="682E182A"/>
    <w:rsid w:val="68F4037D"/>
    <w:rsid w:val="6CB06CB1"/>
    <w:rsid w:val="70A1703D"/>
    <w:rsid w:val="721056AE"/>
    <w:rsid w:val="721101F2"/>
    <w:rsid w:val="73557ED4"/>
    <w:rsid w:val="73E57241"/>
    <w:rsid w:val="74744A68"/>
    <w:rsid w:val="78A31478"/>
    <w:rsid w:val="78CC4E73"/>
    <w:rsid w:val="79142376"/>
    <w:rsid w:val="79264618"/>
    <w:rsid w:val="79AD749A"/>
    <w:rsid w:val="79D044EF"/>
    <w:rsid w:val="7BA81B39"/>
    <w:rsid w:val="7BFB64B0"/>
    <w:rsid w:val="7C825254"/>
    <w:rsid w:val="7D180687"/>
    <w:rsid w:val="7DCE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26</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