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120"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23"/>
          <w:kern w:val="2"/>
          <w:sz w:val="21"/>
          <w:szCs w:val="21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color w:val="000000"/>
          <w:spacing w:val="23"/>
          <w:kern w:val="2"/>
          <w:sz w:val="21"/>
          <w:szCs w:val="21"/>
          <w:highlight w:val="none"/>
          <w:lang w:eastAsia="zh-CN"/>
        </w:rPr>
        <w:t>产业培塑行动实施方案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12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为锚定产业立县目标，找准细分方向，大力构建富有南县特色的现代产业体系，特制定本实施方案。</w:t>
      </w:r>
    </w:p>
    <w:p>
      <w:pPr>
        <w:keepNext w:val="0"/>
        <w:keepLines w:val="0"/>
        <w:pageBreakBefore w:val="0"/>
        <w:widowControl w:val="0"/>
        <w:tabs>
          <w:tab w:val="left" w:pos="240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以高质量发展为导向，突出产业立县，在构建现代产业体系上展现新作为。进一步发展壮大特色农业优势，拓展稻虾产业链条，力争综合产值180亿元以上，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shd w:val="clear" w:color="auto" w:fill="auto"/>
          <w:lang w:eastAsia="zh-CN"/>
        </w:rPr>
        <w:t>农产品加工业总产值增长8%左右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；进一步增强制造业核心竞争力，规模工业增加值增长7.5%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shd w:val="clear" w:color="auto" w:fill="auto"/>
          <w:lang w:eastAsia="zh-CN"/>
        </w:rPr>
        <w:t>左右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，新增规模以上工业企业10家，制造业增加值占地区生产总值比重稳步提高；进一步培育骨干企业，优化服务业内部结构，新增规模以上服务业企业10家。</w:t>
      </w:r>
    </w:p>
    <w:p>
      <w:pPr>
        <w:keepNext w:val="0"/>
        <w:keepLines w:val="0"/>
        <w:pageBreakBefore w:val="0"/>
        <w:widowControl w:val="0"/>
        <w:tabs>
          <w:tab w:val="left" w:pos="240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（一）改造提升传统产业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.食品加工。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着力培育一批龙头企业，扩建、改造现有骨干企业和新建部分食品加工项目，重点培育有一定基础的金之香米业逐步发展成行业龙头企业。重点打造一批绿色品牌，全面提高我县绿色食品产业产品的市场竞争力和覆盖面，重点培育金之香稻虾米、助农米业成为全国绿色知名品牌。做大做强以小龙虾、稻虾米及预制菜加工为主的主导产业，加快稻虾米和小龙虾精深加工及副产物综合利用提升建设，提升预制食品精深加工水平和副产物利用水平，培强稻虾龙头企业，全力提升稻虾全产业链质效。大力发展预制菜产业，加工产值过亿元企业达到3家；预制菜标准化水平显著提升，预制菜市场竞争力显著增强，打造一批优秀区域公用品牌、企业品牌、产品品牌。（县科学技术和工业信息化局牵头，县经济开发区、县农业农村局、县稻虾产业发展服务中心、县市场监督管理局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.轻工纺织。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加快纺织业产业提质升级，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lang w:val="en-US" w:eastAsia="zh-CN"/>
        </w:rPr>
        <w:t>加大新产品研发力度，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提高包芯纱、双芯纱、多芯纱和鞋业加工等领域的竞争力，推进纺织业增产增收。扶持现有企业延伸产业链，不断优化行业内部结构，推进产业集聚发展，培育形成有品质、有品牌、有口碑的纺织产业集群。（县科学技术和工业信息化局牵头负责，县经济开发区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（二）巩固延伸优势产业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  <w:t>.现代农业。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  <w:t>提升粮食单产，力争实现播种面积86.33万亩、产量39.06万吨以上。发展订单农业20万亩。生猪出栏稳定在43.5万头左右，集中屠宰能力达到20万头以上。鼓励发展现代设施渔业，推动水产品产量达到16.5万吨。积极推进农村产业融合发展示范园项目和产业集群建设项目，力争新纳入1个国家农业优势特色产业集群。加强技术指导，提升机插、机抛等农业生产机械化水平。建立“育种、扩繁、推广”一体化种业体系，建成全国优质小龙虾种苗供应基地，完成稻虾米专用新品种“稻虾香1号”的审定，力争“稻虾香2号”进入省区域试验。积极推广“无沟无垄模式”“稻稻虾”等种养技术，大力倡导虾沟回填，解决虾与稻争地矛盾，增加粮食种植面积，实现“一水两用、一田双收”目标。实施“湘媒”推“湘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zh-CN"/>
        </w:rPr>
        <w:t>”，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  <w:t>培育“南县稻虾米”“南县小龙虾”“一县一特”优秀农产品品牌。（县农业农村局牵头，县发展和改革局、县科学技术和工业信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息化局、县稻虾产业发展服务中心、县畜牧水产事务中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  <w:t>心、县农机事务中心按职能分工负责）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.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文化旅游。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推进旅游与体育、农业、工业、康养、科技等融合发展，发展沉浸式体验项目和乡村旅居生活方式。力争全县游客接待量达900万人次以上，实现旅游总收入85亿元以上。办好2024湖南南县罗文花海马拉松赛、2024年中国舟钓（路亚）公开赛-湖南南县站、2024年湖南省第九届“公仆杯”乒乓球赛、2024年南县全民健身系列活动，做好县三级社会体育指导员的培育，并分批组织指导员进社区进乡镇开展活动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持续擦亮洞庭体育赛事品牌。巩固洞庭罗文涂鸦艺术景区4A创建成果，接续做好夜游体系升级，创建天星洲为国家3A级旅游景区，统筹抓好“人间烟火，寻味南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县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”品牌形象宣传推广。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（县文化旅游广电体育局牵头负责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，县省级农业科技园区、益阳南洞庭湖自然保护区南县管理局等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zh-CN" w:eastAsia="zh-CN" w:bidi="zh-CN"/>
        </w:rPr>
        <w:t>按职能分工负责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创新发展特色产业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健康。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坚持培育与引进并重，抓住湖南省药品上市许可持有人制度、医疗器械注册人制度试点区域政策优势，打造集产品研发、加工制造、物流仓储等为一体的医疗健康产业园，推进医疗健康产业数字化和智能化发展，推动定坤医疗器械、爱威康医疗器械等项目投产，新增生产型项目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个以上，实现医疗健康产业综合产值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亿元以上、税收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1亿元以上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（县经济开发区牵头，县科学技术和工业信息化局、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eastAsia="zh-CN" w:bidi="ar-SA"/>
        </w:rPr>
        <w:t>县市场监督管理局、</w:t>
      </w:r>
      <w:r>
        <w:rPr>
          <w:rFonts w:hint="eastAsia" w:ascii="仿宋_GB2312" w:hAnsi="仿宋_GB2312" w:eastAsia="仿宋_GB2312" w:cs="仿宋_GB2312"/>
          <w:color w:val="000000"/>
          <w:spacing w:val="11"/>
          <w:kern w:val="2"/>
          <w:sz w:val="21"/>
          <w:szCs w:val="21"/>
          <w:highlight w:val="none"/>
          <w:lang w:val="zh-CN" w:eastAsia="zh-CN" w:bidi="ar-SA"/>
        </w:rPr>
        <w:t>县发展和改革局按职能分工负责）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（四）前瞻布局未来产业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新材料。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1"/>
          <w:szCs w:val="21"/>
          <w:highlight w:val="none"/>
          <w:shd w:val="clear" w:color="auto" w:fill="auto"/>
          <w:lang w:val="en-US" w:eastAsia="zh-CN" w:bidi="ar-SA"/>
        </w:rPr>
        <w:t>以高分子改性新材料、橡塑密封件为基础，积极引进和培育高新技术企业，逐步建立竞争优势明显的新材料产业集群。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重点培育以华曙新材料、捷创新材、湖南橡塑等为代表的龙头企业，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1"/>
          <w:szCs w:val="21"/>
          <w:highlight w:val="none"/>
          <w:shd w:val="clear" w:color="auto" w:fill="auto"/>
          <w:lang w:val="en-US" w:eastAsia="zh-CN" w:bidi="ar-SA"/>
        </w:rPr>
        <w:t>加快推动扩产增效，推动吉湘碳纤维复合材料、国信金湘环保地膜等项目投产，加速新材料产业年产值突破20亿元。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县科学技术和工业信息化局、县发展和改革局、县经济开发区按职能分工负责）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新能源。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加快充电基础设施建设，进一步完善城市公共充电服务网络，到2024年全县累计建成各类公、专用充电桩200个，新建住宅小区专属停车位原则上应100%建设充电基础设施或预留充电基础设施建设安装条件，为充电基础设施建设安装提供便利。实行分布式储能全接网、分布式光伏优先消纳，不断提升新能源装机规模，实现供电可靠性100%。推进明山头渔光互补项目实施，争取“十四五”获批风电、光伏项目纳入省能源局第二批重点建设项目清单。（县发展和改革局牵头，县科学技术和工业信息化局、县住房和城乡建设局、县自然资源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（五）强化产业发展支撑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.提高制造业核心竞争力。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实施产业项目支撑工程，大力推进县级重点产业项目。推动基础设施重大项目建设，引导电信运营商加快5G建设进度，支持工业企业加快数字化改造升级，推进制造业数字化转型。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实施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智赋万企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行动，推进制造业数字化转型，提高南县制造的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含智量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含金量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，支持全县规模以上企业上云、上平台，力争打造省级标杆企业1家，创建省级智能制造标杆车间1家以上、企业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家以上，培育孵化创新型中小企业10家以上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val="en-US" w:eastAsia="zh-CN"/>
        </w:rPr>
        <w:t>省级专精特新中小企业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val="en-US" w:eastAsia="zh-CN"/>
        </w:rPr>
        <w:t>家以上。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（县科学技术和工业信息化局牵头负责，县发展和改革局按职能分工负责）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6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21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.推进产业延链、补链、强链。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围绕“一主、一特、一培育”产业发展定位，利用现代化产业体系，完善产业链图，借助港洽周、进博会、广交会等平台，用好精准招商、产业链招商等方式，办好招商会，延伸产业链，提升精准度。持续推进湘商回归，完善产业链招商路线图，用好境内外湘商会资源，运用市场化方式，发挥政府产业引导基金效能，采取股权投资、并购重组等招商方式，加大对“三类500强”、“专精特新、行业龙头、隐形冠军”企业、重点外资项目的招引力度，引进“三类500强”企业1家及以上，利用外商直接投资增长8%。开展存量企业扩能升级，推动一批工业企业开展技术改造和设备更新，加强上下游企业的招引力度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21"/>
          <w:szCs w:val="21"/>
          <w:lang w:eastAsia="zh-CN" w:bidi="ar"/>
        </w:rPr>
        <w:t>（县商务局牵头，县委宣传部、县委外事办、县经济开发区、县发展和改革局、县教育局、县科学技术和工业信息化局、县农业农村局、县稻虾产业发展服务中心、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县文化旅游广电体育局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21"/>
          <w:szCs w:val="21"/>
          <w:lang w:eastAsia="zh-CN" w:bidi="ar"/>
        </w:rPr>
        <w:t>、县工商业联合会等按职责分工）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.强化要素保障。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优化要素配置，支持企业降本增效。持续推进金融生态良好县建设，不断优化政银企常态化对接机制，进一步发挥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金融服务窗口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示范作用，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各项贷款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逐年增长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强化用地保障，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简化优化供地流程，推行产业园区企业投资项目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用地清单+告知承诺制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  <w:lang w:eastAsia="zh-CN"/>
        </w:rPr>
        <w:t>“洽谈即服务、签约即供地、开工即配套、竣工即办证、达产即复核”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u w:val="none"/>
        </w:rPr>
        <w:t>供地模式改革。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围绕重点制造业项目，加强政策统筹，创新财政资金支持方式，集中支持一批重点制造业项目，凝聚各类要素资源优先向先进制造业汇集，切实推动先进制造业做优做强。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（县发展和改革局牵头、县财政局、县自然资源局、县住房和城乡建设局、县行政审批服务局、县金融办、中国人民银行南县支行按职能分工负责）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三、推进机制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成立实施产业培塑行动工作专班，由县人民政府办公室副主任铁锐任召集人，县发展和改革局、县科学技术和工业信息化局主要负责人任副召集人，成员单位包括县委宣传部、县委外事办、县经济开发区、县发展和改革局、县科学技术和工业信息化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县教育局、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县农业农村局、县稻虾产业发展服务中心、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县文化旅游广电体育局、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县住房和城乡建设局、县商务局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县自然资源局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县行政审批服务局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、县市场监督管理局、县畜牧水产事务中心、县农机事务中心、县省级农业科技园区、益阳南洞庭湖自然保护区南县管理局、县工商业联合会、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kern w:val="0"/>
          <w:sz w:val="21"/>
          <w:szCs w:val="21"/>
          <w:highlight w:val="none"/>
        </w:rPr>
        <w:t>中国人民银行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kern w:val="0"/>
          <w:sz w:val="21"/>
          <w:szCs w:val="21"/>
          <w:highlight w:val="none"/>
          <w:lang w:eastAsia="zh-CN"/>
        </w:rPr>
        <w:t>南县支行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县金融办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，专班办公室设在县发展和改革局，负责日常协调和调度工作。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5E7F3234"/>
    <w:rsid w:val="5E7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2024-05-10T09:50:00Z</dcterms:created>
  <dc:creator>李英</dc:creator>
  <cp:lastModifiedBy>李英</cp:lastModifiedBy>
  <dcterms:modified xsi:type="dcterms:W3CDTF">2024-05-10T09:50:47Z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491F4FB3F45B4952BD8D33F9257A85D2_11</vt:lpwstr>
  </property>
</Properties>
</file>