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400" w:lineRule="exact"/>
        <w:jc w:val="both"/>
        <w:textAlignment w:val="auto"/>
        <w:rPr>
          <w:rFonts w:hint="eastAsia" w:ascii="仿宋_GB2312" w:hAnsi="仿宋_GB2312" w:eastAsia="仿宋_GB2312" w:cs="仿宋_GB2312"/>
          <w:color w:val="000000"/>
          <w:kern w:val="2"/>
          <w:sz w:val="21"/>
          <w:szCs w:val="21"/>
          <w:highlight w:val="none"/>
          <w:lang w:val="en-US" w:eastAsia="zh-CN" w:bidi="ar-SA"/>
        </w:rPr>
      </w:pPr>
      <w:r>
        <w:rPr>
          <w:rFonts w:hint="eastAsia" w:ascii="仿宋_GB2312" w:hAnsi="仿宋_GB2312" w:eastAsia="仿宋_GB2312" w:cs="仿宋_GB2312"/>
          <w:color w:val="000000"/>
          <w:kern w:val="2"/>
          <w:sz w:val="21"/>
          <w:szCs w:val="21"/>
          <w:highlight w:val="none"/>
          <w:lang w:val="en-US" w:eastAsia="zh-CN" w:bidi="ar-SA"/>
        </w:rPr>
        <w:t>附件3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spacing w:beforeLines="0" w:beforeAutospacing="0" w:afterLines="0" w:afterAutospacing="0" w:line="400" w:lineRule="exact"/>
        <w:ind w:left="0" w:leftChars="0" w:firstLine="0" w:firstLineChars="0"/>
        <w:jc w:val="both"/>
        <w:textAlignment w:val="auto"/>
        <w:outlineLvl w:val="3"/>
        <w:rPr>
          <w:rFonts w:hint="eastAsia" w:ascii="仿宋_GB2312" w:hAnsi="仿宋_GB2312" w:eastAsia="仿宋_GB2312" w:cs="仿宋_GB2312"/>
          <w:color w:val="000000"/>
          <w:kern w:val="2"/>
          <w:sz w:val="21"/>
          <w:szCs w:val="21"/>
          <w:highlight w:val="none"/>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color w:val="000000"/>
          <w:spacing w:val="11"/>
          <w:w w:val="100"/>
          <w:sz w:val="21"/>
          <w:szCs w:val="21"/>
          <w:highlight w:val="none"/>
        </w:rPr>
      </w:pPr>
      <w:bookmarkStart w:id="0" w:name="_GoBack"/>
      <w:r>
        <w:rPr>
          <w:rFonts w:hint="eastAsia" w:ascii="仿宋_GB2312" w:hAnsi="仿宋_GB2312" w:eastAsia="仿宋_GB2312" w:cs="仿宋_GB2312"/>
          <w:color w:val="000000"/>
          <w:spacing w:val="11"/>
          <w:w w:val="100"/>
          <w:sz w:val="21"/>
          <w:szCs w:val="21"/>
          <w:highlight w:val="none"/>
        </w:rPr>
        <w:t>激发需求行动实施方案</w:t>
      </w:r>
    </w:p>
    <w:bookmarkEnd w:id="0"/>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jc w:val="both"/>
        <w:textAlignment w:val="auto"/>
        <w:rPr>
          <w:rFonts w:hint="eastAsia" w:ascii="仿宋_GB2312" w:hAnsi="仿宋_GB2312" w:eastAsia="仿宋_GB2312" w:cs="仿宋_GB2312"/>
          <w:color w:val="000000"/>
          <w:spacing w:val="11"/>
          <w:w w:val="100"/>
          <w:sz w:val="21"/>
          <w:szCs w:val="21"/>
          <w:highlight w:val="no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sz w:val="21"/>
          <w:szCs w:val="21"/>
          <w:highlight w:val="none"/>
        </w:rPr>
      </w:pPr>
      <w:r>
        <w:rPr>
          <w:rFonts w:hint="eastAsia" w:ascii="仿宋_GB2312" w:hAnsi="仿宋_GB2312" w:eastAsia="仿宋_GB2312" w:cs="仿宋_GB2312"/>
          <w:b w:val="0"/>
          <w:bCs w:val="0"/>
          <w:color w:val="000000"/>
          <w:spacing w:val="11"/>
          <w:sz w:val="21"/>
          <w:szCs w:val="21"/>
          <w:highlight w:val="none"/>
          <w:lang w:eastAsia="zh-CN"/>
        </w:rPr>
        <w:t>为激发有潜能的消费、扩大有效益的投资、提升有活力的外贸，形成消费和投资相互促进的良性循环，扩大高水平对外开放，</w:t>
      </w:r>
      <w:r>
        <w:rPr>
          <w:rFonts w:hint="eastAsia" w:ascii="仿宋_GB2312" w:hAnsi="仿宋_GB2312" w:eastAsia="仿宋_GB2312" w:cs="仿宋_GB2312"/>
          <w:b w:val="0"/>
          <w:bCs w:val="0"/>
          <w:color w:val="000000"/>
          <w:spacing w:val="11"/>
          <w:sz w:val="21"/>
          <w:szCs w:val="21"/>
          <w:highlight w:val="none"/>
          <w:lang w:val="en-US" w:eastAsia="zh-CN"/>
        </w:rPr>
        <w:t>落实县委县政府“一县一海一基地”打造“湘鄂边消费新蓝海”战略定位，</w:t>
      </w:r>
      <w:r>
        <w:rPr>
          <w:rFonts w:hint="eastAsia" w:ascii="仿宋_GB2312" w:hAnsi="仿宋_GB2312" w:eastAsia="仿宋_GB2312" w:cs="仿宋_GB2312"/>
          <w:b w:val="0"/>
          <w:bCs w:val="0"/>
          <w:color w:val="000000"/>
          <w:spacing w:val="11"/>
          <w:sz w:val="21"/>
          <w:szCs w:val="21"/>
          <w:highlight w:val="none"/>
          <w:lang w:eastAsia="zh-CN"/>
        </w:rPr>
        <w:t>结合我县实际，制定本实施方案。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color w:val="000000"/>
          <w:spacing w:val="11"/>
          <w:w w:val="100"/>
          <w:kern w:val="0"/>
          <w:sz w:val="21"/>
          <w:szCs w:val="21"/>
          <w:highlight w:val="none"/>
          <w:lang w:bidi="ar"/>
        </w:rPr>
        <w:t>一、工作目标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bidi="ar"/>
        </w:rPr>
      </w:pPr>
      <w:r>
        <w:rPr>
          <w:rFonts w:hint="eastAsia" w:ascii="仿宋_GB2312" w:hAnsi="仿宋_GB2312" w:eastAsia="仿宋_GB2312" w:cs="仿宋_GB2312"/>
          <w:b w:val="0"/>
          <w:i w:val="0"/>
          <w:color w:val="000000"/>
          <w:spacing w:val="11"/>
          <w:w w:val="100"/>
          <w:kern w:val="0"/>
          <w:sz w:val="21"/>
          <w:szCs w:val="21"/>
          <w:highlight w:val="none"/>
          <w:lang w:bidi="ar"/>
        </w:rPr>
        <w:t>充分发挥消费的基础作用、投资的关键作用、进出口的带动作用</w:t>
      </w:r>
      <w:r>
        <w:rPr>
          <w:rFonts w:hint="eastAsia" w:ascii="仿宋_GB2312" w:hAnsi="仿宋_GB2312" w:eastAsia="仿宋_GB2312" w:cs="仿宋_GB2312"/>
          <w:b w:val="0"/>
          <w:i w:val="0"/>
          <w:color w:val="000000"/>
          <w:spacing w:val="11"/>
          <w:w w:val="100"/>
          <w:kern w:val="0"/>
          <w:sz w:val="21"/>
          <w:szCs w:val="21"/>
          <w:highlight w:val="none"/>
          <w:lang w:val="en-US"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推动消费从疫后恢复转向持续扩大，</w:t>
      </w:r>
      <w:r>
        <w:rPr>
          <w:rFonts w:hint="eastAsia" w:ascii="仿宋_GB2312" w:hAnsi="仿宋_GB2312" w:eastAsia="仿宋_GB2312" w:cs="仿宋_GB2312"/>
          <w:b w:val="0"/>
          <w:i w:val="0"/>
          <w:color w:val="000000"/>
          <w:spacing w:val="11"/>
          <w:w w:val="100"/>
          <w:kern w:val="0"/>
          <w:sz w:val="21"/>
          <w:szCs w:val="21"/>
          <w:highlight w:val="none"/>
          <w:lang w:val="en" w:bidi="ar"/>
        </w:rPr>
        <w:t>实现</w:t>
      </w:r>
      <w:r>
        <w:rPr>
          <w:rFonts w:hint="eastAsia" w:ascii="仿宋_GB2312" w:hAnsi="仿宋_GB2312" w:eastAsia="仿宋_GB2312" w:cs="仿宋_GB2312"/>
          <w:b w:val="0"/>
          <w:i w:val="0"/>
          <w:color w:val="000000"/>
          <w:spacing w:val="11"/>
          <w:w w:val="100"/>
          <w:kern w:val="0"/>
          <w:sz w:val="21"/>
          <w:szCs w:val="21"/>
          <w:highlight w:val="none"/>
          <w:lang w:bidi="ar"/>
        </w:rPr>
        <w:t>社会消费品零售总额增长</w:t>
      </w:r>
      <w:r>
        <w:rPr>
          <w:rFonts w:hint="eastAsia" w:ascii="仿宋_GB2312" w:hAnsi="仿宋_GB2312" w:eastAsia="仿宋_GB2312" w:cs="仿宋_GB2312"/>
          <w:b w:val="0"/>
          <w:i w:val="0"/>
          <w:color w:val="000000"/>
          <w:spacing w:val="11"/>
          <w:w w:val="100"/>
          <w:kern w:val="0"/>
          <w:sz w:val="21"/>
          <w:szCs w:val="21"/>
          <w:highlight w:val="none"/>
          <w:lang w:val="en-US" w:eastAsia="zh-CN" w:bidi="ar"/>
        </w:rPr>
        <w:t>7</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5</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充分发挥好投资对稳定经济增长、优化供给结构、促进产业升级的关键作用，实现固定资产投资增长</w:t>
      </w:r>
      <w:r>
        <w:rPr>
          <w:rFonts w:hint="eastAsia" w:ascii="仿宋_GB2312" w:hAnsi="仿宋_GB2312" w:eastAsia="仿宋_GB2312" w:cs="仿宋_GB2312"/>
          <w:b w:val="0"/>
          <w:i w:val="0"/>
          <w:color w:val="000000"/>
          <w:spacing w:val="11"/>
          <w:w w:val="100"/>
          <w:kern w:val="0"/>
          <w:sz w:val="21"/>
          <w:szCs w:val="21"/>
          <w:highlight w:val="none"/>
          <w:lang w:val="en-US" w:eastAsia="zh-CN" w:bidi="ar"/>
        </w:rPr>
        <w:t>8</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推动外贸稳规模、优结构，实现进出口总额增长6%。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color w:val="000000"/>
          <w:spacing w:val="11"/>
          <w:w w:val="100"/>
          <w:kern w:val="0"/>
          <w:sz w:val="21"/>
          <w:szCs w:val="21"/>
          <w:highlight w:val="none"/>
          <w:lang w:bidi="ar"/>
        </w:rPr>
        <w:t>二、工作任务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（一）激发有潜能的消费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1.</w:t>
      </w:r>
      <w:r>
        <w:rPr>
          <w:rFonts w:hint="eastAsia" w:ascii="仿宋_GB2312" w:hAnsi="仿宋_GB2312" w:eastAsia="仿宋_GB2312" w:cs="仿宋_GB2312"/>
          <w:b/>
          <w:bCs/>
          <w:color w:val="000000"/>
          <w:spacing w:val="11"/>
          <w:w w:val="100"/>
          <w:sz w:val="21"/>
          <w:szCs w:val="21"/>
          <w:highlight w:val="none"/>
          <w:lang w:eastAsia="zh-CN"/>
        </w:rPr>
        <w:t>优化消费政策</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bCs w:val="0"/>
          <w:i w:val="0"/>
          <w:color w:val="000000"/>
          <w:spacing w:val="11"/>
          <w:w w:val="100"/>
          <w:sz w:val="21"/>
          <w:szCs w:val="21"/>
          <w:highlight w:val="none"/>
        </w:rPr>
        <w:t>突出就业优先导向，构建工资合理增长机制，健全社会保障体系，适度提</w:t>
      </w:r>
      <w:r>
        <w:rPr>
          <w:rFonts w:hint="eastAsia" w:ascii="仿宋_GB2312" w:hAnsi="仿宋_GB2312" w:eastAsia="仿宋_GB2312" w:cs="仿宋_GB2312"/>
          <w:b w:val="0"/>
          <w:bCs w:val="0"/>
          <w:i w:val="0"/>
          <w:color w:val="000000"/>
          <w:spacing w:val="11"/>
          <w:w w:val="100"/>
          <w:sz w:val="21"/>
          <w:szCs w:val="21"/>
          <w:highlight w:val="none"/>
          <w:lang w:val="en-US" w:eastAsia="zh-CN"/>
        </w:rPr>
        <w:t>升</w:t>
      </w:r>
      <w:r>
        <w:rPr>
          <w:rFonts w:hint="eastAsia" w:ascii="仿宋_GB2312" w:hAnsi="仿宋_GB2312" w:eastAsia="仿宋_GB2312" w:cs="仿宋_GB2312"/>
          <w:b w:val="0"/>
          <w:bCs w:val="0"/>
          <w:i w:val="0"/>
          <w:color w:val="000000"/>
          <w:spacing w:val="11"/>
          <w:w w:val="100"/>
          <w:sz w:val="21"/>
          <w:szCs w:val="21"/>
          <w:highlight w:val="none"/>
        </w:rPr>
        <w:t>城乡居民尤其是农村居民社会保障水平，促进居民多渠道增收，增强居民消费能力。</w:t>
      </w:r>
      <w:r>
        <w:rPr>
          <w:rFonts w:hint="eastAsia" w:ascii="仿宋_GB2312" w:hAnsi="仿宋_GB2312" w:eastAsia="仿宋_GB2312" w:cs="仿宋_GB2312"/>
          <w:b w:val="0"/>
          <w:bCs w:val="0"/>
          <w:i w:val="0"/>
          <w:color w:val="000000"/>
          <w:spacing w:val="11"/>
          <w:sz w:val="21"/>
          <w:szCs w:val="21"/>
          <w:highlight w:val="none"/>
          <w:shd w:val="clear" w:color="auto" w:fill="FFFFFF"/>
          <w:lang w:eastAsia="zh-CN"/>
        </w:rPr>
        <w:t>县财政统</w:t>
      </w:r>
      <w:r>
        <w:rPr>
          <w:rFonts w:hint="eastAsia" w:ascii="仿宋_GB2312" w:hAnsi="仿宋_GB2312" w:eastAsia="仿宋_GB2312" w:cs="仿宋_GB2312"/>
          <w:b w:val="0"/>
          <w:bCs w:val="0"/>
          <w:i w:val="0"/>
          <w:color w:val="000000"/>
          <w:spacing w:val="11"/>
          <w:sz w:val="21"/>
          <w:szCs w:val="21"/>
          <w:highlight w:val="none"/>
          <w:shd w:val="clear" w:color="auto" w:fill="auto"/>
          <w:lang w:eastAsia="zh-CN"/>
        </w:rPr>
        <w:t>筹资金，以多种方式向文化、旅游、零售、餐饮、住宿、体育、</w:t>
      </w:r>
      <w:r>
        <w:rPr>
          <w:rFonts w:hint="eastAsia" w:ascii="仿宋_GB2312" w:hAnsi="仿宋_GB2312" w:eastAsia="仿宋_GB2312" w:cs="仿宋_GB2312"/>
          <w:b w:val="0"/>
          <w:bCs w:val="0"/>
          <w:i w:val="0"/>
          <w:color w:val="000000"/>
          <w:spacing w:val="11"/>
          <w:w w:val="100"/>
          <w:kern w:val="0"/>
          <w:sz w:val="21"/>
          <w:szCs w:val="21"/>
          <w:highlight w:val="none"/>
          <w:u w:val="none"/>
          <w:lang w:bidi="ar"/>
        </w:rPr>
        <w:t>汽车、购房、生育等</w:t>
      </w:r>
      <w:r>
        <w:rPr>
          <w:rFonts w:hint="eastAsia" w:ascii="仿宋_GB2312" w:hAnsi="仿宋_GB2312" w:eastAsia="仿宋_GB2312" w:cs="仿宋_GB2312"/>
          <w:b w:val="0"/>
          <w:bCs w:val="0"/>
          <w:i w:val="0"/>
          <w:color w:val="000000"/>
          <w:spacing w:val="11"/>
          <w:w w:val="100"/>
          <w:kern w:val="0"/>
          <w:sz w:val="21"/>
          <w:szCs w:val="21"/>
          <w:highlight w:val="none"/>
          <w:u w:val="none"/>
          <w:lang w:eastAsia="zh-CN" w:bidi="ar"/>
        </w:rPr>
        <w:t>领域加大促进</w:t>
      </w:r>
      <w:r>
        <w:rPr>
          <w:rFonts w:hint="eastAsia" w:ascii="仿宋_GB2312" w:hAnsi="仿宋_GB2312" w:eastAsia="仿宋_GB2312" w:cs="仿宋_GB2312"/>
          <w:b w:val="0"/>
          <w:bCs w:val="0"/>
          <w:i w:val="0"/>
          <w:color w:val="000000"/>
          <w:spacing w:val="11"/>
          <w:sz w:val="21"/>
          <w:szCs w:val="21"/>
          <w:highlight w:val="none"/>
          <w:shd w:val="clear" w:color="auto" w:fill="auto"/>
          <w:lang w:eastAsia="zh-CN"/>
        </w:rPr>
        <w:t>消费活动的</w:t>
      </w:r>
      <w:r>
        <w:rPr>
          <w:rFonts w:hint="eastAsia" w:ascii="仿宋_GB2312" w:hAnsi="仿宋_GB2312" w:eastAsia="仿宋_GB2312" w:cs="仿宋_GB2312"/>
          <w:b w:val="0"/>
          <w:bCs w:val="0"/>
          <w:i w:val="0"/>
          <w:color w:val="000000"/>
          <w:spacing w:val="11"/>
          <w:w w:val="100"/>
          <w:kern w:val="0"/>
          <w:sz w:val="21"/>
          <w:szCs w:val="21"/>
          <w:highlight w:val="none"/>
          <w:u w:val="none"/>
          <w:lang w:bidi="ar"/>
        </w:rPr>
        <w:t>力度，</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县总工会根据有关规定和标准，鼓励基层工会以多场景、多用途消费券形式发放工会会员福利促进消费</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落实</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党政机关及其他公共机构新增及更新车辆中新能源汽车比例不低于40%</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政策，促进全链条汽车消费，释放汽车</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市</w:t>
      </w:r>
      <w:r>
        <w:rPr>
          <w:rFonts w:hint="eastAsia" w:ascii="仿宋_GB2312" w:hAnsi="仿宋_GB2312" w:eastAsia="仿宋_GB2312" w:cs="仿宋_GB2312"/>
          <w:b w:val="0"/>
          <w:bCs w:val="0"/>
          <w:i w:val="0"/>
          <w:color w:val="000000"/>
          <w:spacing w:val="11"/>
          <w:w w:val="100"/>
          <w:kern w:val="0"/>
          <w:sz w:val="21"/>
          <w:szCs w:val="21"/>
          <w:highlight w:val="none"/>
          <w:lang w:bidi="ar"/>
        </w:rPr>
        <w:t>场潜力。支持刚性和改善性住房需求，扎实做好</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保交楼</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，探索现房</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bidi="ar"/>
        </w:rPr>
        <w:t>销售试点</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val="en-US" w:eastAsia="zh-CN" w:bidi="ar"/>
        </w:rPr>
        <w:t>机制</w:t>
      </w:r>
      <w:r>
        <w:rPr>
          <w:rFonts w:hint="eastAsia" w:ascii="仿宋_GB2312" w:hAnsi="仿宋_GB2312" w:eastAsia="仿宋_GB2312" w:cs="仿宋_GB2312"/>
          <w:b w:val="0"/>
          <w:bCs w:val="0"/>
          <w:i w:val="0"/>
          <w:color w:val="000000"/>
          <w:spacing w:val="11"/>
          <w:w w:val="100"/>
          <w:kern w:val="0"/>
          <w:sz w:val="21"/>
          <w:szCs w:val="21"/>
          <w:highlight w:val="none"/>
          <w:shd w:val="clear" w:color="auto" w:fill="auto"/>
          <w:lang w:bidi="ar"/>
        </w:rPr>
        <w:t>。发展</w:t>
      </w:r>
      <w:r>
        <w:rPr>
          <w:rFonts w:hint="eastAsia" w:ascii="仿宋_GB2312" w:hAnsi="仿宋_GB2312" w:eastAsia="仿宋_GB2312" w:cs="仿宋_GB2312"/>
          <w:b w:val="0"/>
          <w:bCs w:val="0"/>
          <w:i w:val="0"/>
          <w:color w:val="000000"/>
          <w:spacing w:val="11"/>
          <w:w w:val="100"/>
          <w:kern w:val="0"/>
          <w:sz w:val="21"/>
          <w:szCs w:val="21"/>
          <w:highlight w:val="none"/>
          <w:lang w:bidi="ar"/>
        </w:rPr>
        <w:t>银发经济，扩大适老消费。</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规范发展校外培训等教育消费，推动综合育人。</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培育</w:t>
      </w:r>
      <w:r>
        <w:rPr>
          <w:rFonts w:hint="eastAsia" w:ascii="仿宋_GB2312" w:hAnsi="仿宋_GB2312" w:eastAsia="仿宋_GB2312" w:cs="仿宋_GB2312"/>
          <w:b w:val="0"/>
          <w:bCs w:val="0"/>
          <w:i w:val="0"/>
          <w:color w:val="000000"/>
          <w:spacing w:val="11"/>
          <w:w w:val="100"/>
          <w:kern w:val="0"/>
          <w:sz w:val="21"/>
          <w:szCs w:val="21"/>
          <w:highlight w:val="none"/>
          <w:lang w:bidi="ar"/>
        </w:rPr>
        <w:t>认定</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1</w:t>
      </w:r>
      <w:r>
        <w:rPr>
          <w:rFonts w:hint="eastAsia" w:ascii="仿宋_GB2312" w:hAnsi="仿宋_GB2312" w:eastAsia="仿宋_GB2312" w:cs="仿宋_GB2312"/>
          <w:b w:val="0"/>
          <w:bCs w:val="0"/>
          <w:i w:val="0"/>
          <w:color w:val="000000"/>
          <w:spacing w:val="11"/>
          <w:w w:val="100"/>
          <w:kern w:val="0"/>
          <w:sz w:val="21"/>
          <w:szCs w:val="21"/>
          <w:highlight w:val="none"/>
          <w:lang w:bidi="ar"/>
        </w:rPr>
        <w:t>家消费品工业</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三品</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标杆企业。（</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发展和改革局</w:t>
      </w:r>
      <w:r>
        <w:rPr>
          <w:rFonts w:hint="eastAsia" w:ascii="仿宋_GB2312" w:hAnsi="仿宋_GB2312" w:eastAsia="仿宋_GB2312" w:cs="仿宋_GB2312"/>
          <w:b w:val="0"/>
          <w:bCs w:val="0"/>
          <w:color w:val="000000"/>
          <w:spacing w:val="11"/>
          <w:w w:val="100"/>
          <w:kern w:val="0"/>
          <w:sz w:val="21"/>
          <w:szCs w:val="21"/>
          <w:highlight w:val="none"/>
          <w:lang w:bidi="ar"/>
        </w:rPr>
        <w:t>牵头，</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民政</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财政</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局</w:t>
      </w:r>
      <w:r>
        <w:rPr>
          <w:rFonts w:hint="eastAsia" w:ascii="仿宋_GB2312" w:hAnsi="仿宋_GB2312" w:eastAsia="仿宋_GB2312" w:cs="仿宋_GB2312"/>
          <w:b w:val="0"/>
          <w:bCs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人力资源和社会保障局、</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住房和城乡建设局、</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机关事务服务中心、</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bidi="ar"/>
        </w:rPr>
        <w:t>总工会</w:t>
      </w:r>
      <w:r>
        <w:rPr>
          <w:rFonts w:hint="eastAsia" w:ascii="仿宋_GB2312" w:hAnsi="仿宋_GB2312" w:eastAsia="仿宋_GB2312" w:cs="仿宋_GB2312"/>
          <w:b w:val="0"/>
          <w:bCs w:val="0"/>
          <w:color w:val="000000"/>
          <w:spacing w:val="11"/>
          <w:w w:val="100"/>
          <w:kern w:val="0"/>
          <w:sz w:val="21"/>
          <w:szCs w:val="21"/>
          <w:highlight w:val="none"/>
          <w:lang w:eastAsia="zh-CN" w:bidi="ar"/>
        </w:rPr>
        <w:t>、</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w:t>
      </w:r>
      <w:r>
        <w:rPr>
          <w:rFonts w:hint="eastAsia" w:ascii="仿宋_GB2312" w:hAnsi="仿宋_GB2312" w:eastAsia="仿宋_GB2312" w:cs="仿宋_GB2312"/>
          <w:b w:val="0"/>
          <w:bCs w:val="0"/>
          <w:color w:val="000000"/>
          <w:spacing w:val="11"/>
          <w:w w:val="100"/>
          <w:kern w:val="0"/>
          <w:sz w:val="21"/>
          <w:szCs w:val="21"/>
          <w:highlight w:val="none"/>
          <w:lang w:eastAsia="zh-CN" w:bidi="ar"/>
        </w:rPr>
        <w:t>住房保障服务中心</w:t>
      </w:r>
      <w:r>
        <w:rPr>
          <w:rFonts w:hint="eastAsia" w:ascii="仿宋_GB2312" w:hAnsi="仿宋_GB2312" w:eastAsia="仿宋_GB2312" w:cs="仿宋_GB2312"/>
          <w:b w:val="0"/>
          <w:bCs w:val="0"/>
          <w:color w:val="000000"/>
          <w:spacing w:val="11"/>
          <w:w w:val="100"/>
          <w:kern w:val="0"/>
          <w:sz w:val="21"/>
          <w:szCs w:val="21"/>
          <w:highlight w:val="none"/>
          <w:lang w:val="en-US" w:eastAsia="zh-CN" w:bidi="ar"/>
        </w:rPr>
        <w:t>、县教育局</w:t>
      </w:r>
      <w:r>
        <w:rPr>
          <w:rFonts w:hint="eastAsia" w:ascii="仿宋_GB2312" w:hAnsi="仿宋_GB2312" w:eastAsia="仿宋_GB2312" w:cs="仿宋_GB2312"/>
          <w:b w:val="0"/>
          <w:bCs w:val="0"/>
          <w:color w:val="000000"/>
          <w:spacing w:val="11"/>
          <w:w w:val="100"/>
          <w:kern w:val="0"/>
          <w:sz w:val="21"/>
          <w:szCs w:val="21"/>
          <w:highlight w:val="none"/>
          <w:lang w:bidi="ar"/>
        </w:rPr>
        <w:t>等按职责分工负责）</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firstLine="466"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2.</w:t>
      </w:r>
      <w:r>
        <w:rPr>
          <w:rFonts w:hint="eastAsia" w:ascii="仿宋_GB2312" w:hAnsi="仿宋_GB2312" w:eastAsia="仿宋_GB2312" w:cs="仿宋_GB2312"/>
          <w:b/>
          <w:bCs/>
          <w:color w:val="000000"/>
          <w:spacing w:val="11"/>
          <w:w w:val="100"/>
          <w:sz w:val="21"/>
          <w:szCs w:val="21"/>
          <w:highlight w:val="none"/>
          <w:lang w:eastAsia="zh-CN"/>
        </w:rPr>
        <w:t>创新消费业态</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bidi="ar"/>
        </w:rPr>
        <w:t>发展数字、绿色、健康、国潮消费，打造</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智慧+</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景区+</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消费场景，点亮</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夜经济</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bCs w:val="0"/>
          <w:color w:val="000000"/>
          <w:spacing w:val="11"/>
          <w:kern w:val="0"/>
          <w:sz w:val="21"/>
          <w:szCs w:val="21"/>
          <w:highlight w:val="none"/>
          <w:shd w:val="clear" w:color="auto" w:fill="auto"/>
          <w:lang w:val="en-US" w:eastAsia="zh-CN"/>
        </w:rPr>
        <w:t>持续打造“罗文夜总汇”夜间消费聚集示范区，继续推动金生欢乐园打造夜间儿童乐园，加快建设沿湖路小龙虾消费美食街，积极打造一批“夜间经济”新地标、新商圈和商旅街区“网红”打卡点，</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推动新增1</w:t>
      </w:r>
      <w:r>
        <w:rPr>
          <w:rFonts w:hint="eastAsia" w:ascii="仿宋_GB2312" w:hAnsi="仿宋_GB2312" w:eastAsia="仿宋_GB2312" w:cs="仿宋_GB2312"/>
          <w:b w:val="0"/>
          <w:i w:val="0"/>
          <w:color w:val="000000"/>
          <w:spacing w:val="11"/>
          <w:w w:val="100"/>
          <w:kern w:val="0"/>
          <w:sz w:val="21"/>
          <w:szCs w:val="21"/>
          <w:highlight w:val="none"/>
          <w:lang w:bidi="ar"/>
        </w:rPr>
        <w:t>家</w:t>
      </w:r>
      <w:r>
        <w:rPr>
          <w:rFonts w:hint="eastAsia" w:ascii="仿宋_GB2312" w:hAnsi="仿宋_GB2312" w:eastAsia="仿宋_GB2312" w:cs="仿宋_GB2312"/>
          <w:b w:val="0"/>
          <w:i w:val="0"/>
          <w:color w:val="000000"/>
          <w:spacing w:val="11"/>
          <w:w w:val="100"/>
          <w:kern w:val="0"/>
          <w:sz w:val="21"/>
          <w:szCs w:val="21"/>
          <w:highlight w:val="none"/>
          <w:lang w:val="en-US" w:eastAsia="zh-CN" w:bidi="ar"/>
        </w:rPr>
        <w:t>以上的</w:t>
      </w:r>
      <w:r>
        <w:rPr>
          <w:rFonts w:hint="eastAsia" w:ascii="仿宋_GB2312" w:hAnsi="仿宋_GB2312" w:eastAsia="仿宋_GB2312" w:cs="仿宋_GB2312"/>
          <w:b w:val="0"/>
          <w:i w:val="0"/>
          <w:color w:val="000000"/>
          <w:spacing w:val="11"/>
          <w:w w:val="100"/>
          <w:kern w:val="0"/>
          <w:sz w:val="21"/>
          <w:szCs w:val="21"/>
          <w:highlight w:val="none"/>
          <w:lang w:bidi="ar"/>
        </w:rPr>
        <w:t>省级夜间消费聚集示范区。推进数商兴农、直播电商、社区电商、即时零售等新业态高质量发展</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发展乡村土特产网络销售体系，</w:t>
      </w:r>
      <w:r>
        <w:rPr>
          <w:rFonts w:hint="eastAsia" w:ascii="仿宋_GB2312" w:hAnsi="仿宋_GB2312" w:eastAsia="仿宋_GB2312" w:cs="仿宋_GB2312"/>
          <w:b w:val="0"/>
          <w:i w:val="0"/>
          <w:color w:val="000000"/>
          <w:spacing w:val="11"/>
          <w:w w:val="100"/>
          <w:kern w:val="0"/>
          <w:sz w:val="21"/>
          <w:szCs w:val="21"/>
          <w:highlight w:val="none"/>
          <w:lang w:eastAsia="zh-CN" w:bidi="ar"/>
        </w:rPr>
        <w:t>引导农村电商向数字化转型升级，构建协同、创新、高效的农村电商生态圈，培育一批农村电商带头人，助力农民收入和农村消费双提升</w:t>
      </w:r>
      <w:r>
        <w:rPr>
          <w:rFonts w:hint="eastAsia" w:ascii="仿宋_GB2312" w:hAnsi="仿宋_GB2312" w:eastAsia="仿宋_GB2312" w:cs="仿宋_GB2312"/>
          <w:b w:val="0"/>
          <w:i w:val="0"/>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摸清当地农产品线上销售体量、方式及企业类型、数量等情况，培育一批农产品电商企业，力争实现2024年农产品网络零售额3亿元。组织县域主流电商企业参加“网上年货节”“618”“双十一”等电商促消活动，应节应季推出各种潮流特色消费场景，引流聚气，激活更多消费能量，助力我县消费提质扩容。</w:t>
      </w:r>
      <w:r>
        <w:rPr>
          <w:rFonts w:hint="eastAsia" w:ascii="仿宋_GB2312" w:hAnsi="仿宋_GB2312" w:eastAsia="仿宋_GB2312" w:cs="仿宋_GB2312"/>
          <w:b w:val="0"/>
          <w:i w:val="0"/>
          <w:color w:val="000000"/>
          <w:spacing w:val="11"/>
          <w:w w:val="100"/>
          <w:kern w:val="0"/>
          <w:sz w:val="21"/>
          <w:szCs w:val="21"/>
          <w:highlight w:val="none"/>
          <w:lang w:bidi="ar"/>
        </w:rPr>
        <w:t>推进“旅游+”“+旅游”,树牢“微景点”意识，引导文旅企业开发新产品新业态新场景，创建天星洲为国家3A级旅游景区。巩固洞庭罗文涂鸦艺术景区4A创建成果，接续做好夜游体系升级，发展沉浸式体验项目和乡村旅居生活方式。促进文旅消费升级，持续开展“游客满意在南县”三年行动，统筹抓好“人间烟火，寻味南</w:t>
      </w:r>
      <w:r>
        <w:rPr>
          <w:rFonts w:hint="eastAsia" w:ascii="仿宋_GB2312" w:hAnsi="仿宋_GB2312" w:eastAsia="仿宋_GB2312" w:cs="仿宋_GB2312"/>
          <w:b w:val="0"/>
          <w:i w:val="0"/>
          <w:color w:val="000000"/>
          <w:spacing w:val="11"/>
          <w:w w:val="100"/>
          <w:kern w:val="0"/>
          <w:sz w:val="21"/>
          <w:szCs w:val="21"/>
          <w:highlight w:val="none"/>
          <w:lang w:eastAsia="zh-CN" w:bidi="ar"/>
        </w:rPr>
        <w:t>县</w:t>
      </w:r>
      <w:r>
        <w:rPr>
          <w:rFonts w:hint="eastAsia" w:ascii="仿宋_GB2312" w:hAnsi="仿宋_GB2312" w:eastAsia="仿宋_GB2312" w:cs="仿宋_GB2312"/>
          <w:b w:val="0"/>
          <w:i w:val="0"/>
          <w:color w:val="000000"/>
          <w:spacing w:val="11"/>
          <w:w w:val="100"/>
          <w:kern w:val="0"/>
          <w:sz w:val="21"/>
          <w:szCs w:val="21"/>
          <w:highlight w:val="none"/>
          <w:lang w:bidi="ar"/>
        </w:rPr>
        <w:t>”品牌形象宣传推广。</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（县商务局牵头，县发展和改革局、县科学技术和工业信息化局、县文化旅游广电体育局、县省级农业科技园区等按职责分工负责）</w:t>
      </w:r>
    </w:p>
    <w:p>
      <w:pPr>
        <w:keepNext w:val="0"/>
        <w:keepLines w:val="0"/>
        <w:pageBreakBefore w:val="0"/>
        <w:widowControl w:val="0"/>
        <w:kinsoku/>
        <w:wordWrap/>
        <w:topLinePunct w:val="0"/>
        <w:autoSpaceDE/>
        <w:autoSpaceDN/>
        <w:bidi w:val="0"/>
        <w:spacing w:after="120" w:line="400" w:lineRule="exact"/>
        <w:ind w:firstLine="466"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val="en-US" w:eastAsia="zh-CN" w:bidi="ar"/>
        </w:rPr>
      </w:pPr>
      <w:r>
        <w:rPr>
          <w:rFonts w:hint="eastAsia" w:ascii="仿宋_GB2312" w:hAnsi="仿宋_GB2312" w:eastAsia="仿宋_GB2312" w:cs="仿宋_GB2312"/>
          <w:b/>
          <w:bCs/>
          <w:color w:val="000000"/>
          <w:spacing w:val="11"/>
          <w:w w:val="100"/>
          <w:kern w:val="2"/>
          <w:sz w:val="21"/>
          <w:szCs w:val="21"/>
          <w:highlight w:val="none"/>
          <w:lang w:val="en-US" w:eastAsia="zh-CN" w:bidi="ar-SA"/>
        </w:rPr>
        <w:t>3.丰富消费活动。</w:t>
      </w:r>
      <w:r>
        <w:rPr>
          <w:rFonts w:hint="eastAsia" w:ascii="仿宋_GB2312" w:hAnsi="仿宋_GB2312" w:eastAsia="仿宋_GB2312" w:cs="仿宋_GB2312"/>
          <w:b w:val="0"/>
          <w:bCs w:val="0"/>
          <w:i w:val="0"/>
          <w:color w:val="000000"/>
          <w:spacing w:val="11"/>
          <w:w w:val="100"/>
          <w:kern w:val="2"/>
          <w:sz w:val="21"/>
          <w:szCs w:val="21"/>
          <w:highlight w:val="none"/>
          <w:lang w:val="en-US" w:eastAsia="zh-CN" w:bidi="ar-SA"/>
        </w:rPr>
        <w:t>加</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强与各乡镇、相关行业商（协）会、主要商圈、重点商贸流通企业的联动，开展</w:t>
      </w:r>
      <w:r>
        <w:rPr>
          <w:rFonts w:hint="eastAsia" w:ascii="仿宋_GB2312" w:hAnsi="仿宋_GB2312" w:eastAsia="仿宋_GB2312" w:cs="仿宋_GB2312"/>
          <w:color w:val="000000"/>
          <w:spacing w:val="11"/>
          <w:kern w:val="0"/>
          <w:sz w:val="21"/>
          <w:szCs w:val="21"/>
          <w:highlight w:val="none"/>
          <w:lang w:val="en-US" w:eastAsia="zh-CN" w:bidi="ar-SA"/>
        </w:rPr>
        <w:t>“惠聚湘鄂边 乐购南洲城”</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年货节、“味道湖南”美食季启动仪式暨湖南南县小龙虾节等活动4场以上，以节促销带活消费。落实好《推动大规模设备更新和消费品以旧换新行动方案》，实施消费品以旧换新行动，推动汽车、家电、家装、手机等耐用消费品以旧换新。打造南县特色工业（遗产）旅游示范基地。采取“节会+赛事”“活动+赛事”等模式，推动消费扩容，宣传特色品牌，助力乡村振兴。通过举办承办2024湖南南县罗文花海马拉松赛、2024年中国舟钓（路亚）公开赛—湖南南县站、2024年湖南省第九届“公仆杯”乒乓球赛、湖南省级钓鱼比赛等活动，持续擦亮洞庭体育赛事品牌。举办承办各类高水平赛事、高端展会、文艺演出等，以“文旅体展”融合发展带动流量、促进消费。</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（县商务局牵头，县科学技术和工业信息化局、县市场监督管理局、县文化旅游广电体育局等按职责分工负责）</w:t>
      </w:r>
    </w:p>
    <w:p>
      <w:pPr>
        <w:keepNext w:val="0"/>
        <w:keepLines w:val="0"/>
        <w:pageBreakBefore w:val="0"/>
        <w:widowControl w:val="0"/>
        <w:kinsoku/>
        <w:wordWrap/>
        <w:topLinePunct w:val="0"/>
        <w:autoSpaceDE/>
        <w:autoSpaceDN/>
        <w:bidi w:val="0"/>
        <w:spacing w:after="120" w:line="400" w:lineRule="exact"/>
        <w:ind w:firstLine="464" w:firstLineChars="200"/>
        <w:jc w:val="both"/>
        <w:textAlignment w:val="auto"/>
        <w:rPr>
          <w:rFonts w:hint="eastAsia" w:ascii="仿宋_GB2312" w:hAnsi="仿宋_GB2312" w:eastAsia="仿宋_GB2312" w:cs="仿宋_GB2312"/>
          <w:b w:val="0"/>
          <w:i w:val="0"/>
          <w:color w:val="000000"/>
          <w:spacing w:val="11"/>
          <w:w w:val="100"/>
          <w:kern w:val="0"/>
          <w:sz w:val="21"/>
          <w:szCs w:val="21"/>
          <w:highlight w:val="none"/>
          <w:lang w:val="en-US" w:eastAsia="zh-CN" w:bidi="ar"/>
        </w:rPr>
      </w:pPr>
      <w:r>
        <w:rPr>
          <w:rFonts w:hint="eastAsia" w:ascii="仿宋_GB2312" w:hAnsi="仿宋_GB2312" w:eastAsia="仿宋_GB2312" w:cs="仿宋_GB2312"/>
          <w:b w:val="0"/>
          <w:i w:val="0"/>
          <w:color w:val="000000"/>
          <w:spacing w:val="11"/>
          <w:w w:val="100"/>
          <w:kern w:val="0"/>
          <w:sz w:val="21"/>
          <w:szCs w:val="21"/>
          <w:highlight w:val="none"/>
          <w:lang w:val="en-US" w:eastAsia="zh-CN" w:bidi="ar"/>
        </w:rPr>
        <w:t>持续宣传品牌，恢复和扩大消费，助力乡村振兴。通过承办2024湖南南县罗文花海马拉松赛、2024年中国舟钓（路亚）公开赛—湖南南县站、2024年湖南省第九届“公仆杯”乒乓球赛，举办湖南省级钓鱼比赛等活动，持续擦亮洞庭体育赛事品牌，举办承办各类高水平赛事、高端展会、文艺演出等，以“文旅体展”融合发展带动流量、促进消费。</w:t>
      </w:r>
      <w:r>
        <w:rPr>
          <w:rFonts w:hint="eastAsia" w:ascii="仿宋_GB2312" w:hAnsi="仿宋_GB2312" w:eastAsia="仿宋_GB2312" w:cs="仿宋_GB2312"/>
          <w:color w:val="000000"/>
          <w:spacing w:val="11"/>
          <w:w w:val="100"/>
          <w:kern w:val="0"/>
          <w:sz w:val="21"/>
          <w:szCs w:val="21"/>
          <w:highlight w:val="none"/>
          <w:lang w:val="en-US" w:eastAsia="zh-CN" w:bidi="ar"/>
        </w:rPr>
        <w:t>（县商务局牵头，县科学技术和工业信息化局、县市场监督管理局、县文化旅游广电体育局等按职责分工负责）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jc w:val="both"/>
        <w:textAlignment w:val="auto"/>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bCs/>
          <w:color w:val="000000"/>
          <w:spacing w:val="11"/>
          <w:w w:val="100"/>
          <w:sz w:val="21"/>
          <w:szCs w:val="21"/>
          <w:highlight w:val="none"/>
        </w:rPr>
        <w:t>4.</w:t>
      </w:r>
      <w:r>
        <w:rPr>
          <w:rFonts w:hint="eastAsia" w:ascii="仿宋_GB2312" w:hAnsi="仿宋_GB2312" w:eastAsia="仿宋_GB2312" w:cs="仿宋_GB2312"/>
          <w:b/>
          <w:bCs/>
          <w:color w:val="000000"/>
          <w:spacing w:val="11"/>
          <w:w w:val="100"/>
          <w:sz w:val="21"/>
          <w:szCs w:val="21"/>
          <w:highlight w:val="none"/>
          <w:lang w:eastAsia="zh-CN"/>
        </w:rPr>
        <w:t>建设消费平台</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完善城市商业体系，实施县域商业体系建设行动，打造多个高品质消费集聚区，推动一刻钟便民生活圈，力推达到“增强型”县域商业功能。推动城品下乡、土货进城、电商快递进村，开展南县名特优农产品展示展销活动。大力倡导绿色流通理念，积极争创1家省级绿色商场，推动复合商业业态，培育申报1家省级老字号。依托星星物流现有场地，继续完善县域电商快递产业园区设施，优化县级电商快递物流一体化配送中心结构，打通快递物流最后一公里，完善构建层级合理、规模适当、需求匹配的县乡村三级物流体系。继续整合城区主要快递企业进入县级物流中心，实现统一管理、统一仓储、统一配送，确定1家配送企业，开通4条乡村配送线路，按照1天配送1次的要求，对12个镇级电商服务站、70个村级电商服务站实现快递全覆盖。</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商务</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交通运输</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农业农村</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eastAsia="zh-CN"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稻虾产业发展服务中心等按职责分工负责）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6" w:firstLineChars="200"/>
        <w:jc w:val="both"/>
        <w:textAlignment w:val="auto"/>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sz w:val="21"/>
          <w:szCs w:val="21"/>
          <w:highlight w:val="none"/>
        </w:rPr>
        <w:t>5.</w:t>
      </w:r>
      <w:r>
        <w:rPr>
          <w:rFonts w:hint="eastAsia" w:ascii="仿宋_GB2312" w:hAnsi="仿宋_GB2312" w:eastAsia="仿宋_GB2312" w:cs="仿宋_GB2312"/>
          <w:b/>
          <w:bCs/>
          <w:color w:val="000000"/>
          <w:spacing w:val="11"/>
          <w:w w:val="100"/>
          <w:sz w:val="21"/>
          <w:szCs w:val="21"/>
          <w:highlight w:val="none"/>
          <w:lang w:eastAsia="zh-CN"/>
        </w:rPr>
        <w:t>做优消费环境</w:t>
      </w:r>
      <w:r>
        <w:rPr>
          <w:rFonts w:hint="eastAsia" w:ascii="仿宋_GB2312" w:hAnsi="仿宋_GB2312" w:eastAsia="仿宋_GB2312" w:cs="仿宋_GB2312"/>
          <w:b/>
          <w:bCs/>
          <w:color w:val="000000"/>
          <w:spacing w:val="11"/>
          <w:w w:val="10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加快在家政服务、教育培训、文化旅游等重点领域构建新型信用监管机制。增加重点领域消费贷款，合理确定利率水平。对户外促销活动、夜间摆摊等业态实行包容审慎监管原则，</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在依法依规和确保安全的条件下允许市场主体在建设用地上搭建临时简易消费场景。</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加强消费领域信用、标准和质量工作。全面开展放心消费创建，优化消费环境。完善重点服务消费领域服务标准。</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市场监督管理局</w:t>
      </w:r>
      <w:r>
        <w:rPr>
          <w:rFonts w:hint="eastAsia" w:ascii="仿宋_GB2312" w:hAnsi="仿宋_GB2312" w:eastAsia="仿宋_GB2312" w:cs="仿宋_GB2312"/>
          <w:color w:val="000000"/>
          <w:spacing w:val="11"/>
          <w:w w:val="100"/>
          <w:kern w:val="0"/>
          <w:sz w:val="21"/>
          <w:szCs w:val="21"/>
          <w:highlight w:val="none"/>
          <w:lang w:bidi="ar"/>
        </w:rPr>
        <w:t>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自然资源</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住房和城乡建设</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bidi="ar"/>
        </w:rPr>
        <w:t>商务</w:t>
      </w:r>
      <w:r>
        <w:rPr>
          <w:rFonts w:hint="eastAsia" w:ascii="仿宋_GB2312" w:hAnsi="仿宋_GB2312" w:eastAsia="仿宋_GB2312" w:cs="仿宋_GB2312"/>
          <w:color w:val="000000"/>
          <w:spacing w:val="11"/>
          <w:w w:val="100"/>
          <w:kern w:val="0"/>
          <w:sz w:val="21"/>
          <w:szCs w:val="21"/>
          <w:highlight w:val="none"/>
          <w:lang w:val="en-US" w:eastAsia="zh-CN" w:bidi="ar"/>
        </w:rPr>
        <w:t>局</w:t>
      </w:r>
      <w:r>
        <w:rPr>
          <w:rFonts w:hint="eastAsia" w:ascii="仿宋_GB2312" w:hAnsi="仿宋_GB2312" w:eastAsia="仿宋_GB2312" w:cs="仿宋_GB2312"/>
          <w:color w:val="000000"/>
          <w:spacing w:val="11"/>
          <w:w w:val="100"/>
          <w:kern w:val="0"/>
          <w:sz w:val="21"/>
          <w:szCs w:val="21"/>
          <w:highlight w:val="none"/>
          <w:lang w:bidi="ar"/>
        </w:rPr>
        <w:t>、县教育局、</w:t>
      </w:r>
      <w:r>
        <w:rPr>
          <w:rFonts w:hint="eastAsia" w:ascii="仿宋_GB2312" w:hAnsi="仿宋_GB2312" w:eastAsia="仿宋_GB2312" w:cs="仿宋_GB2312"/>
          <w:color w:val="000000"/>
          <w:spacing w:val="11"/>
          <w:w w:val="100"/>
          <w:kern w:val="0"/>
          <w:sz w:val="21"/>
          <w:szCs w:val="21"/>
          <w:highlight w:val="none"/>
          <w:lang w:eastAsia="zh-CN" w:bidi="ar"/>
        </w:rPr>
        <w:t>县城市管理和综合执法局、</w:t>
      </w:r>
      <w:r>
        <w:rPr>
          <w:rFonts w:hint="eastAsia" w:ascii="仿宋_GB2312" w:hAnsi="仿宋_GB2312" w:eastAsia="仿宋_GB2312" w:cs="仿宋_GB2312"/>
          <w:color w:val="000000"/>
          <w:spacing w:val="11"/>
          <w:w w:val="100"/>
          <w:kern w:val="0"/>
          <w:sz w:val="21"/>
          <w:szCs w:val="21"/>
          <w:highlight w:val="none"/>
          <w:lang w:bidi="ar"/>
        </w:rPr>
        <w:t>中国人民银行</w:t>
      </w:r>
      <w:r>
        <w:rPr>
          <w:rFonts w:hint="eastAsia" w:ascii="仿宋_GB2312" w:hAnsi="仿宋_GB2312" w:eastAsia="仿宋_GB2312" w:cs="仿宋_GB2312"/>
          <w:color w:val="000000"/>
          <w:spacing w:val="11"/>
          <w:w w:val="100"/>
          <w:kern w:val="0"/>
          <w:sz w:val="21"/>
          <w:szCs w:val="21"/>
          <w:highlight w:val="none"/>
          <w:lang w:eastAsia="zh-CN" w:bidi="ar"/>
        </w:rPr>
        <w:t>南</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支行</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县金融办</w:t>
      </w:r>
      <w:r>
        <w:rPr>
          <w:rFonts w:hint="eastAsia" w:ascii="仿宋_GB2312" w:hAnsi="仿宋_GB2312" w:eastAsia="仿宋_GB2312" w:cs="仿宋_GB2312"/>
          <w:color w:val="000000"/>
          <w:spacing w:val="11"/>
          <w:w w:val="100"/>
          <w:kern w:val="0"/>
          <w:sz w:val="21"/>
          <w:szCs w:val="21"/>
          <w:highlight w:val="none"/>
          <w:lang w:bidi="ar"/>
        </w:rPr>
        <w:t>等按职责分工负责）</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line="400" w:lineRule="exact"/>
        <w:ind w:left="0" w:leftChars="0" w:firstLine="464" w:firstLineChars="200"/>
        <w:jc w:val="both"/>
        <w:textAlignment w:val="auto"/>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（二）扩大有效益的投资</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1.</w:t>
      </w:r>
      <w:r>
        <w:rPr>
          <w:rFonts w:hint="eastAsia" w:ascii="仿宋_GB2312" w:hAnsi="仿宋_GB2312" w:eastAsia="仿宋_GB2312" w:cs="仿宋_GB2312"/>
          <w:b/>
          <w:color w:val="000000"/>
          <w:spacing w:val="11"/>
          <w:w w:val="100"/>
          <w:kern w:val="0"/>
          <w:sz w:val="21"/>
          <w:szCs w:val="21"/>
          <w:highlight w:val="none"/>
          <w:lang w:eastAsia="zh-CN" w:bidi="ar"/>
        </w:rPr>
        <w:t>突出产业项目建设</w:t>
      </w:r>
      <w:r>
        <w:rPr>
          <w:rFonts w:hint="eastAsia" w:ascii="仿宋_GB2312" w:hAnsi="仿宋_GB2312" w:eastAsia="仿宋_GB2312" w:cs="仿宋_GB2312"/>
          <w:b/>
          <w:color w:val="000000"/>
          <w:spacing w:val="11"/>
          <w:w w:val="100"/>
          <w:kern w:val="0"/>
          <w:sz w:val="21"/>
          <w:szCs w:val="21"/>
          <w:highlight w:val="none"/>
          <w:lang w:bidi="ar"/>
        </w:rPr>
        <w:t>。</w:t>
      </w:r>
      <w:r>
        <w:rPr>
          <w:rFonts w:hint="eastAsia" w:ascii="仿宋_GB2312" w:hAnsi="仿宋_GB2312" w:eastAsia="仿宋_GB2312" w:cs="仿宋_GB2312"/>
          <w:b w:val="0"/>
          <w:bCs w:val="0"/>
          <w:i w:val="0"/>
          <w:color w:val="000000"/>
          <w:spacing w:val="11"/>
          <w:w w:val="100"/>
          <w:kern w:val="0"/>
          <w:sz w:val="21"/>
          <w:szCs w:val="21"/>
          <w:highlight w:val="none"/>
          <w:lang w:bidi="ar"/>
        </w:rPr>
        <w:t>加强现代化产业体系投资，谋划</w:t>
      </w:r>
      <w:r>
        <w:rPr>
          <w:rFonts w:hint="eastAsia" w:ascii="仿宋_GB2312" w:hAnsi="仿宋_GB2312" w:eastAsia="仿宋_GB2312" w:cs="仿宋_GB2312"/>
          <w:b w:val="0"/>
          <w:bCs w:val="0"/>
          <w:i w:val="0"/>
          <w:color w:val="000000"/>
          <w:spacing w:val="11"/>
          <w:w w:val="100"/>
          <w:kern w:val="0"/>
          <w:sz w:val="21"/>
          <w:szCs w:val="21"/>
          <w:highlight w:val="none"/>
          <w:lang w:val="en-US" w:eastAsia="zh-CN" w:bidi="ar"/>
        </w:rPr>
        <w:t>稻虾产业“三产融合”新路径，</w:t>
      </w:r>
      <w:r>
        <w:rPr>
          <w:rFonts w:hint="eastAsia" w:ascii="仿宋_GB2312" w:hAnsi="仿宋_GB2312" w:eastAsia="仿宋_GB2312" w:cs="仿宋_GB2312"/>
          <w:b w:val="0"/>
          <w:bCs w:val="0"/>
          <w:color w:val="000000"/>
          <w:spacing w:val="11"/>
          <w:sz w:val="21"/>
          <w:szCs w:val="21"/>
          <w:highlight w:val="none"/>
        </w:rPr>
        <w:t>打造</w:t>
      </w:r>
      <w:r>
        <w:rPr>
          <w:rFonts w:hint="eastAsia" w:ascii="仿宋_GB2312" w:hAnsi="仿宋_GB2312" w:eastAsia="仿宋_GB2312" w:cs="仿宋_GB2312"/>
          <w:b w:val="0"/>
          <w:bCs w:val="0"/>
          <w:color w:val="000000"/>
          <w:spacing w:val="11"/>
          <w:sz w:val="21"/>
          <w:szCs w:val="21"/>
          <w:highlight w:val="none"/>
          <w:lang w:eastAsia="zh-CN"/>
        </w:rPr>
        <w:t>现代农业产业园</w:t>
      </w:r>
      <w:r>
        <w:rPr>
          <w:rFonts w:hint="eastAsia" w:ascii="仿宋_GB2312" w:hAnsi="仿宋_GB2312" w:eastAsia="仿宋_GB2312" w:cs="仿宋_GB2312"/>
          <w:b w:val="0"/>
          <w:bCs w:val="0"/>
          <w:color w:val="000000"/>
          <w:spacing w:val="11"/>
          <w:sz w:val="21"/>
          <w:szCs w:val="21"/>
          <w:highlight w:val="none"/>
        </w:rPr>
        <w:t>万亩示范区5个、</w:t>
      </w:r>
      <w:r>
        <w:rPr>
          <w:rFonts w:hint="eastAsia" w:ascii="仿宋_GB2312" w:hAnsi="仿宋_GB2312" w:eastAsia="仿宋_GB2312" w:cs="仿宋_GB2312"/>
          <w:b w:val="0"/>
          <w:bCs w:val="0"/>
          <w:color w:val="000000"/>
          <w:spacing w:val="11"/>
          <w:kern w:val="2"/>
          <w:sz w:val="21"/>
          <w:szCs w:val="21"/>
          <w:highlight w:val="none"/>
          <w:shd w:val="clear" w:color="auto" w:fill="FFFFFF"/>
          <w:lang w:val="en-US" w:eastAsia="zh-CN"/>
        </w:rPr>
        <w:t>千亩示范片10个</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rPr>
        <w:t>培强助农米业</w:t>
      </w:r>
      <w:r>
        <w:rPr>
          <w:rFonts w:hint="eastAsia" w:ascii="仿宋_GB2312" w:hAnsi="仿宋_GB2312" w:eastAsia="仿宋_GB2312" w:cs="仿宋_GB2312"/>
          <w:b w:val="0"/>
          <w:bCs w:val="0"/>
          <w:color w:val="000000"/>
          <w:spacing w:val="11"/>
          <w:sz w:val="21"/>
          <w:szCs w:val="21"/>
          <w:highlight w:val="none"/>
          <w:lang w:eastAsia="zh-CN"/>
        </w:rPr>
        <w:t>、金之香米业、顺祥食品、贝贝昇生物科技</w:t>
      </w:r>
      <w:r>
        <w:rPr>
          <w:rFonts w:hint="eastAsia" w:ascii="仿宋_GB2312" w:hAnsi="仿宋_GB2312" w:eastAsia="仿宋_GB2312" w:cs="仿宋_GB2312"/>
          <w:b w:val="0"/>
          <w:bCs w:val="0"/>
          <w:color w:val="000000"/>
          <w:spacing w:val="11"/>
          <w:sz w:val="21"/>
          <w:szCs w:val="21"/>
          <w:highlight w:val="none"/>
          <w:lang w:val="en-US" w:eastAsia="zh-CN"/>
        </w:rPr>
        <w:t>等一批</w:t>
      </w:r>
      <w:r>
        <w:rPr>
          <w:rFonts w:hint="eastAsia" w:ascii="仿宋_GB2312" w:hAnsi="仿宋_GB2312" w:eastAsia="仿宋_GB2312" w:cs="仿宋_GB2312"/>
          <w:b w:val="0"/>
          <w:bCs w:val="0"/>
          <w:color w:val="000000"/>
          <w:spacing w:val="11"/>
          <w:sz w:val="21"/>
          <w:szCs w:val="21"/>
          <w:highlight w:val="none"/>
        </w:rPr>
        <w:t>稻虾龙头企业</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rPr>
        <w:t>打造集产品研发、加工制造、物流仓储等为一体的医疗健康产业园</w:t>
      </w:r>
      <w:r>
        <w:rPr>
          <w:rFonts w:hint="eastAsia" w:ascii="仿宋_GB2312" w:hAnsi="仿宋_GB2312" w:eastAsia="仿宋_GB2312" w:cs="仿宋_GB2312"/>
          <w:b w:val="0"/>
          <w:bCs w:val="0"/>
          <w:color w:val="000000"/>
          <w:spacing w:val="11"/>
          <w:sz w:val="21"/>
          <w:szCs w:val="21"/>
          <w:highlight w:val="none"/>
          <w:lang w:eastAsia="zh-CN"/>
        </w:rPr>
        <w:t>，推动</w:t>
      </w:r>
      <w:r>
        <w:rPr>
          <w:rFonts w:hint="eastAsia" w:ascii="仿宋_GB2312" w:hAnsi="仿宋_GB2312" w:eastAsia="仿宋_GB2312" w:cs="仿宋_GB2312"/>
          <w:b w:val="0"/>
          <w:bCs w:val="0"/>
          <w:color w:val="000000"/>
          <w:spacing w:val="11"/>
          <w:kern w:val="2"/>
          <w:sz w:val="21"/>
          <w:szCs w:val="21"/>
          <w:highlight w:val="none"/>
          <w:shd w:val="clear" w:color="auto" w:fill="auto"/>
          <w:lang w:val="en-US" w:eastAsia="zh-CN" w:bidi="ar-SA"/>
        </w:rPr>
        <w:t>定坤医疗器械、爱威康医疗器械、国声医疗研发等项目投产，新增医疗健康生产型项目12个以上。</w:t>
      </w:r>
      <w:r>
        <w:rPr>
          <w:rFonts w:hint="eastAsia" w:ascii="仿宋_GB2312" w:hAnsi="仿宋_GB2312" w:eastAsia="仿宋_GB2312" w:cs="仿宋_GB2312"/>
          <w:b w:val="0"/>
          <w:bCs w:val="0"/>
          <w:color w:val="000000"/>
          <w:spacing w:val="11"/>
          <w:sz w:val="21"/>
          <w:szCs w:val="21"/>
          <w:highlight w:val="none"/>
        </w:rPr>
        <w:t>聚焦新型纺织、高分子材料、橡胶制品等</w:t>
      </w:r>
      <w:r>
        <w:rPr>
          <w:rFonts w:hint="eastAsia" w:ascii="仿宋_GB2312" w:hAnsi="仿宋_GB2312" w:eastAsia="仿宋_GB2312" w:cs="仿宋_GB2312"/>
          <w:b w:val="0"/>
          <w:bCs w:val="0"/>
          <w:color w:val="000000"/>
          <w:spacing w:val="11"/>
          <w:sz w:val="21"/>
          <w:szCs w:val="21"/>
          <w:highlight w:val="none"/>
          <w:lang w:eastAsia="zh-CN"/>
        </w:rPr>
        <w:t>方向</w:t>
      </w:r>
      <w:r>
        <w:rPr>
          <w:rFonts w:hint="eastAsia" w:ascii="仿宋_GB2312" w:hAnsi="仿宋_GB2312" w:eastAsia="仿宋_GB2312" w:cs="仿宋_GB2312"/>
          <w:b w:val="0"/>
          <w:bCs w:val="0"/>
          <w:color w:val="000000"/>
          <w:spacing w:val="11"/>
          <w:sz w:val="21"/>
          <w:szCs w:val="21"/>
          <w:highlight w:val="none"/>
        </w:rPr>
        <w:t>，扶持现有企业延伸产业链，推动吉湘碳纤维复合材料、国信金湘环保地膜等项目竣工投产</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val="en-US" w:eastAsia="zh-CN" w:bidi="ar"/>
        </w:rPr>
        <w:t>牵头，县</w:t>
      </w:r>
      <w:r>
        <w:rPr>
          <w:rFonts w:hint="eastAsia" w:ascii="仿宋_GB2312" w:hAnsi="仿宋_GB2312" w:eastAsia="仿宋_GB2312" w:cs="仿宋_GB2312"/>
          <w:color w:val="000000"/>
          <w:spacing w:val="11"/>
          <w:w w:val="100"/>
          <w:kern w:val="0"/>
          <w:sz w:val="21"/>
          <w:szCs w:val="21"/>
          <w:highlight w:val="none"/>
          <w:lang w:eastAsia="zh-CN" w:bidi="ar"/>
        </w:rPr>
        <w:t>经济开发区</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val="en-US" w:eastAsia="zh-CN" w:bidi="ar"/>
        </w:rPr>
        <w:t>农业农村局等按职责分工负责）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2.</w:t>
      </w:r>
      <w:r>
        <w:rPr>
          <w:rFonts w:hint="eastAsia" w:ascii="仿宋_GB2312" w:hAnsi="仿宋_GB2312" w:eastAsia="仿宋_GB2312" w:cs="仿宋_GB2312"/>
          <w:b/>
          <w:color w:val="000000"/>
          <w:spacing w:val="11"/>
          <w:w w:val="100"/>
          <w:kern w:val="0"/>
          <w:sz w:val="21"/>
          <w:szCs w:val="21"/>
          <w:highlight w:val="none"/>
          <w:lang w:eastAsia="zh-CN" w:bidi="ar"/>
        </w:rPr>
        <w:t>推进基础设施建设</w:t>
      </w:r>
      <w:r>
        <w:rPr>
          <w:rFonts w:hint="eastAsia" w:ascii="仿宋_GB2312" w:hAnsi="仿宋_GB2312" w:eastAsia="仿宋_GB2312" w:cs="仿宋_GB2312"/>
          <w:b/>
          <w:color w:val="000000"/>
          <w:spacing w:val="11"/>
          <w:w w:val="100"/>
          <w:kern w:val="0"/>
          <w:sz w:val="21"/>
          <w:szCs w:val="21"/>
          <w:highlight w:val="none"/>
          <w:lang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加快推动重大基础设施项目建设形成有效实物量，</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确保S307</w:t>
      </w:r>
      <w:r>
        <w:rPr>
          <w:rFonts w:hint="eastAsia" w:ascii="仿宋_GB2312" w:hAnsi="仿宋_GB2312" w:eastAsia="仿宋_GB2312" w:cs="仿宋_GB2312"/>
          <w:b w:val="0"/>
          <w:i w:val="0"/>
          <w:color w:val="000000"/>
          <w:spacing w:val="11"/>
          <w:w w:val="100"/>
          <w:kern w:val="0"/>
          <w:sz w:val="21"/>
          <w:szCs w:val="21"/>
          <w:highlight w:val="none"/>
          <w:shd w:val="clear" w:color="auto" w:fill="auto"/>
          <w:lang w:eastAsia="zh-CN" w:bidi="ar"/>
        </w:rPr>
        <w:t>一</w:t>
      </w:r>
      <w:r>
        <w:rPr>
          <w:rFonts w:hint="eastAsia" w:ascii="仿宋_GB2312" w:hAnsi="仿宋_GB2312" w:eastAsia="仿宋_GB2312" w:cs="仿宋_GB2312"/>
          <w:b w:val="0"/>
          <w:i w:val="0"/>
          <w:color w:val="000000"/>
          <w:spacing w:val="11"/>
          <w:w w:val="100"/>
          <w:kern w:val="0"/>
          <w:sz w:val="21"/>
          <w:szCs w:val="21"/>
          <w:highlight w:val="none"/>
          <w:shd w:val="clear" w:color="auto" w:fill="auto"/>
          <w:lang w:val="en-US" w:eastAsia="zh-CN" w:bidi="ar"/>
        </w:rPr>
        <w:t>期工程</w:t>
      </w:r>
      <w:r>
        <w:rPr>
          <w:rFonts w:hint="eastAsia" w:ascii="仿宋_GB2312" w:hAnsi="仿宋_GB2312" w:eastAsia="仿宋_GB2312" w:cs="仿宋_GB2312"/>
          <w:b w:val="0"/>
          <w:i w:val="0"/>
          <w:color w:val="000000"/>
          <w:spacing w:val="11"/>
          <w:w w:val="100"/>
          <w:kern w:val="0"/>
          <w:sz w:val="21"/>
          <w:szCs w:val="21"/>
          <w:highlight w:val="none"/>
          <w:lang w:val="en-US" w:eastAsia="zh-CN" w:bidi="ar"/>
        </w:rPr>
        <w:t>、S511建成通车；启动S217建设；推动南洲通用机场、南县至石首高速公路、常岳九铁路等重大项目进入国省规划。加快育乐垸涝区治理</w:t>
      </w:r>
      <w:r>
        <w:rPr>
          <w:rFonts w:hint="eastAsia" w:ascii="仿宋_GB2312" w:hAnsi="仿宋_GB2312" w:eastAsia="仿宋_GB2312" w:cs="仿宋_GB2312"/>
          <w:b w:val="0"/>
          <w:i w:val="0"/>
          <w:color w:val="000000"/>
          <w:spacing w:val="11"/>
          <w:w w:val="100"/>
          <w:kern w:val="0"/>
          <w:sz w:val="21"/>
          <w:szCs w:val="21"/>
          <w:highlight w:val="none"/>
          <w:lang w:eastAsia="zh-CN" w:bidi="ar"/>
        </w:rPr>
        <w:t>、</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城乡供水一体化二期工程等重大水利设施建设。加快农网改造、5G基站电讯基础设施建设，启动110千伏武圣宫变电站建设，持续推动整县屋顶光伏、集中式光伏和风电等新能源项目建设。加强物流体系建设，完善县乡村三级小龙虾交易体系建设，启动南县粮食物流产业园、乡镇优质粮食仓储建设。</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发展和改革局</w:t>
      </w:r>
      <w:r>
        <w:rPr>
          <w:rFonts w:hint="eastAsia" w:ascii="仿宋_GB2312" w:hAnsi="仿宋_GB2312" w:eastAsia="仿宋_GB2312" w:cs="仿宋_GB2312"/>
          <w:color w:val="000000"/>
          <w:spacing w:val="11"/>
          <w:w w:val="100"/>
          <w:kern w:val="0"/>
          <w:sz w:val="21"/>
          <w:szCs w:val="21"/>
          <w:highlight w:val="none"/>
          <w:lang w:val="en-US" w:eastAsia="zh-CN" w:bidi="ar"/>
        </w:rPr>
        <w:t>牵头，县交通运输局、县水利局、县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、县商务局、国网南县供电公司</w:t>
      </w:r>
      <w:r>
        <w:rPr>
          <w:rFonts w:hint="eastAsia" w:ascii="仿宋_GB2312" w:hAnsi="仿宋_GB2312" w:eastAsia="仿宋_GB2312" w:cs="仿宋_GB2312"/>
          <w:color w:val="000000"/>
          <w:spacing w:val="11"/>
          <w:w w:val="100"/>
          <w:kern w:val="0"/>
          <w:sz w:val="21"/>
          <w:szCs w:val="21"/>
          <w:highlight w:val="none"/>
          <w:lang w:eastAsia="zh-CN" w:bidi="ar"/>
        </w:rPr>
        <w:t>、县稻虾产业发展服务中心</w:t>
      </w:r>
      <w:r>
        <w:rPr>
          <w:rFonts w:hint="eastAsia" w:ascii="仿宋_GB2312" w:hAnsi="仿宋_GB2312" w:eastAsia="仿宋_GB2312" w:cs="仿宋_GB2312"/>
          <w:color w:val="000000"/>
          <w:spacing w:val="11"/>
          <w:w w:val="100"/>
          <w:kern w:val="0"/>
          <w:sz w:val="21"/>
          <w:szCs w:val="21"/>
          <w:highlight w:val="none"/>
          <w:lang w:val="en-US" w:eastAsia="zh-CN" w:bidi="ar"/>
        </w:rPr>
        <w:t>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bidi="ar"/>
        </w:rPr>
      </w:pPr>
      <w:r>
        <w:rPr>
          <w:rFonts w:hint="eastAsia" w:ascii="仿宋_GB2312" w:hAnsi="仿宋_GB2312" w:eastAsia="仿宋_GB2312" w:cs="仿宋_GB2312"/>
          <w:b/>
          <w:color w:val="000000"/>
          <w:spacing w:val="11"/>
          <w:w w:val="100"/>
          <w:kern w:val="0"/>
          <w:sz w:val="21"/>
          <w:szCs w:val="21"/>
          <w:highlight w:val="none"/>
          <w:lang w:bidi="ar"/>
        </w:rPr>
        <w:t>3.</w:t>
      </w:r>
      <w:r>
        <w:rPr>
          <w:rFonts w:hint="eastAsia" w:ascii="仿宋_GB2312" w:hAnsi="仿宋_GB2312" w:eastAsia="仿宋_GB2312" w:cs="仿宋_GB2312"/>
          <w:b/>
          <w:color w:val="000000"/>
          <w:spacing w:val="11"/>
          <w:w w:val="100"/>
          <w:kern w:val="0"/>
          <w:sz w:val="21"/>
          <w:szCs w:val="21"/>
          <w:highlight w:val="none"/>
          <w:lang w:eastAsia="zh-CN" w:bidi="ar"/>
        </w:rPr>
        <w:t>加快</w:t>
      </w:r>
      <w:r>
        <w:rPr>
          <w:rFonts w:hint="eastAsia" w:ascii="仿宋_GB2312" w:hAnsi="仿宋_GB2312" w:eastAsia="仿宋_GB2312" w:cs="仿宋_GB2312"/>
          <w:b/>
          <w:color w:val="000000"/>
          <w:spacing w:val="11"/>
          <w:w w:val="100"/>
          <w:kern w:val="0"/>
          <w:sz w:val="21"/>
          <w:szCs w:val="21"/>
          <w:highlight w:val="none"/>
          <w:lang w:bidi="ar"/>
        </w:rPr>
        <w:t>补短板强弱项领域建设。</w:t>
      </w:r>
      <w:r>
        <w:rPr>
          <w:rFonts w:hint="eastAsia" w:ascii="仿宋_GB2312" w:hAnsi="仿宋_GB2312" w:eastAsia="仿宋_GB2312" w:cs="仿宋_GB2312"/>
          <w:b w:val="0"/>
          <w:bCs w:val="0"/>
          <w:color w:val="000000"/>
          <w:spacing w:val="11"/>
          <w:sz w:val="21"/>
          <w:szCs w:val="21"/>
          <w:highlight w:val="none"/>
          <w:lang w:val="en-US" w:eastAsia="zh-CN"/>
        </w:rPr>
        <w:t>稳</w:t>
      </w:r>
      <w:r>
        <w:rPr>
          <w:rFonts w:hint="eastAsia" w:ascii="仿宋_GB2312" w:hAnsi="仿宋_GB2312" w:eastAsia="仿宋_GB2312" w:cs="仿宋_GB2312"/>
          <w:b w:val="0"/>
          <w:i w:val="0"/>
          <w:color w:val="000000"/>
          <w:spacing w:val="11"/>
          <w:w w:val="100"/>
          <w:kern w:val="0"/>
          <w:sz w:val="21"/>
          <w:szCs w:val="21"/>
          <w:highlight w:val="none"/>
          <w:lang w:val="en-US" w:eastAsia="zh-CN" w:bidi="ar"/>
        </w:rPr>
        <w:t>步推进规划建设保障性住房；加快城市更新及城镇老旧小区改造，实施6个以上老旧小区改造项目。推动“平急两用”公共基础设施建设，加快南县茅草街镇县域医疗次中心建设项目和南县疾病预防控制服务能力提升建设项目等医疗卫生项目建设进度；大力实施消防基础设施建设补短板工程，加快推进消防站建设任务，加强战勤保障体系和消</w:t>
      </w:r>
      <w:r>
        <w:rPr>
          <w:rFonts w:hint="eastAsia" w:ascii="仿宋_GB2312" w:hAnsi="仿宋_GB2312" w:eastAsia="仿宋_GB2312" w:cs="仿宋_GB2312"/>
          <w:b w:val="0"/>
          <w:i w:val="0"/>
          <w:color w:val="000000"/>
          <w:spacing w:val="11"/>
          <w:w w:val="100"/>
          <w:kern w:val="0"/>
          <w:sz w:val="21"/>
          <w:szCs w:val="21"/>
          <w:highlight w:val="none"/>
          <w:lang w:eastAsia="zh-CN" w:bidi="ar"/>
        </w:rPr>
        <w:t>防</w:t>
      </w:r>
      <w:r>
        <w:rPr>
          <w:rFonts w:hint="eastAsia" w:ascii="仿宋_GB2312" w:hAnsi="仿宋_GB2312" w:eastAsia="仿宋_GB2312" w:cs="仿宋_GB2312"/>
          <w:b w:val="0"/>
          <w:i w:val="0"/>
          <w:color w:val="000000"/>
          <w:spacing w:val="11"/>
          <w:w w:val="100"/>
          <w:kern w:val="0"/>
          <w:sz w:val="21"/>
          <w:szCs w:val="21"/>
          <w:highlight w:val="none"/>
          <w:lang w:val="en-US" w:eastAsia="zh-CN" w:bidi="ar"/>
        </w:rPr>
        <w:t>应急装备物资储备库建设；加快公共体育场馆提质改造等体育项目建设。</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住房和城乡建设</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卫生健康</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w:t>
      </w:r>
      <w:r>
        <w:rPr>
          <w:rFonts w:hint="eastAsia" w:ascii="仿宋_GB2312" w:hAnsi="仿宋_GB2312" w:eastAsia="仿宋_GB2312" w:cs="仿宋_GB2312"/>
          <w:color w:val="000000"/>
          <w:spacing w:val="11"/>
          <w:w w:val="100"/>
          <w:kern w:val="0"/>
          <w:sz w:val="21"/>
          <w:szCs w:val="21"/>
          <w:highlight w:val="none"/>
          <w:lang w:bidi="ar"/>
        </w:rPr>
        <w:t>应急管理</w:t>
      </w:r>
      <w:r>
        <w:rPr>
          <w:rFonts w:hint="eastAsia" w:ascii="仿宋_GB2312" w:hAnsi="仿宋_GB2312" w:eastAsia="仿宋_GB2312" w:cs="仿宋_GB2312"/>
          <w:color w:val="000000"/>
          <w:spacing w:val="11"/>
          <w:w w:val="100"/>
          <w:kern w:val="0"/>
          <w:sz w:val="21"/>
          <w:szCs w:val="21"/>
          <w:highlight w:val="none"/>
          <w:lang w:eastAsia="zh-CN" w:bidi="ar"/>
        </w:rPr>
        <w:t>局</w:t>
      </w:r>
      <w:r>
        <w:rPr>
          <w:rFonts w:hint="eastAsia" w:ascii="仿宋_GB2312" w:hAnsi="仿宋_GB2312" w:eastAsia="仿宋_GB2312" w:cs="仿宋_GB2312"/>
          <w:color w:val="000000"/>
          <w:spacing w:val="11"/>
          <w:w w:val="100"/>
          <w:kern w:val="0"/>
          <w:sz w:val="21"/>
          <w:szCs w:val="21"/>
          <w:highlight w:val="none"/>
          <w:lang w:bidi="ar"/>
        </w:rPr>
        <w:t>、</w:t>
      </w:r>
      <w:r>
        <w:rPr>
          <w:rFonts w:hint="eastAsia" w:ascii="仿宋_GB2312" w:hAnsi="仿宋_GB2312" w:eastAsia="仿宋_GB2312" w:cs="仿宋_GB2312"/>
          <w:color w:val="000000"/>
          <w:spacing w:val="11"/>
          <w:w w:val="100"/>
          <w:kern w:val="0"/>
          <w:sz w:val="21"/>
          <w:szCs w:val="21"/>
          <w:highlight w:val="none"/>
          <w:lang w:eastAsia="zh-CN" w:bidi="ar"/>
        </w:rPr>
        <w:t>县住房保障服务中心、县</w:t>
      </w:r>
      <w:r>
        <w:rPr>
          <w:rFonts w:hint="eastAsia" w:ascii="仿宋_GB2312" w:hAnsi="仿宋_GB2312" w:eastAsia="仿宋_GB2312" w:cs="仿宋_GB2312"/>
          <w:color w:val="000000"/>
          <w:spacing w:val="11"/>
          <w:w w:val="100"/>
          <w:kern w:val="0"/>
          <w:sz w:val="21"/>
          <w:szCs w:val="21"/>
          <w:highlight w:val="none"/>
          <w:lang w:bidi="ar"/>
        </w:rPr>
        <w:t>消防救援</w:t>
      </w:r>
      <w:r>
        <w:rPr>
          <w:rFonts w:hint="eastAsia" w:ascii="仿宋_GB2312" w:hAnsi="仿宋_GB2312" w:eastAsia="仿宋_GB2312" w:cs="仿宋_GB2312"/>
          <w:color w:val="000000"/>
          <w:spacing w:val="11"/>
          <w:w w:val="100"/>
          <w:kern w:val="0"/>
          <w:sz w:val="21"/>
          <w:szCs w:val="21"/>
          <w:highlight w:val="none"/>
          <w:lang w:val="en-US" w:eastAsia="zh-CN" w:bidi="ar"/>
        </w:rPr>
        <w:t>大</w:t>
      </w:r>
      <w:r>
        <w:rPr>
          <w:rFonts w:hint="eastAsia" w:ascii="仿宋_GB2312" w:hAnsi="仿宋_GB2312" w:eastAsia="仿宋_GB2312" w:cs="仿宋_GB2312"/>
          <w:color w:val="000000"/>
          <w:spacing w:val="11"/>
          <w:w w:val="100"/>
          <w:kern w:val="0"/>
          <w:sz w:val="21"/>
          <w:szCs w:val="21"/>
          <w:highlight w:val="none"/>
          <w:lang w:bidi="ar"/>
        </w:rPr>
        <w:t>队、</w:t>
      </w:r>
      <w:r>
        <w:rPr>
          <w:rFonts w:hint="eastAsia" w:ascii="仿宋_GB2312" w:hAnsi="仿宋_GB2312" w:eastAsia="仿宋_GB2312" w:cs="仿宋_GB2312"/>
          <w:color w:val="000000"/>
          <w:spacing w:val="11"/>
          <w:w w:val="100"/>
          <w:kern w:val="0"/>
          <w:sz w:val="21"/>
          <w:szCs w:val="21"/>
          <w:highlight w:val="none"/>
          <w:lang w:eastAsia="zh-CN" w:bidi="ar"/>
        </w:rPr>
        <w:t>县文化旅游广电体育局</w:t>
      </w:r>
      <w:r>
        <w:rPr>
          <w:rFonts w:hint="eastAsia" w:ascii="仿宋_GB2312" w:hAnsi="仿宋_GB2312" w:eastAsia="仿宋_GB2312" w:cs="仿宋_GB2312"/>
          <w:color w:val="000000"/>
          <w:spacing w:val="11"/>
          <w:w w:val="100"/>
          <w:kern w:val="0"/>
          <w:sz w:val="21"/>
          <w:szCs w:val="21"/>
          <w:highlight w:val="none"/>
          <w:lang w:bidi="ar"/>
        </w:rPr>
        <w:t>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val="en-US" w:eastAsia="zh-CN" w:bidi="ar"/>
        </w:rPr>
      </w:pPr>
      <w:r>
        <w:rPr>
          <w:rFonts w:hint="eastAsia" w:ascii="仿宋_GB2312" w:hAnsi="仿宋_GB2312" w:eastAsia="仿宋_GB2312" w:cs="仿宋_GB2312"/>
          <w:b/>
          <w:color w:val="000000"/>
          <w:spacing w:val="11"/>
          <w:w w:val="100"/>
          <w:kern w:val="0"/>
          <w:sz w:val="21"/>
          <w:szCs w:val="21"/>
          <w:highlight w:val="none"/>
          <w:lang w:bidi="ar"/>
        </w:rPr>
        <w:t>4.激发民间投资活力。</w:t>
      </w:r>
      <w:r>
        <w:rPr>
          <w:rFonts w:hint="eastAsia" w:ascii="仿宋_GB2312" w:hAnsi="仿宋_GB2312" w:eastAsia="仿宋_GB2312" w:cs="仿宋_GB2312"/>
          <w:b w:val="0"/>
          <w:bCs w:val="0"/>
          <w:color w:val="000000"/>
          <w:spacing w:val="11"/>
          <w:sz w:val="21"/>
          <w:szCs w:val="21"/>
          <w:highlight w:val="none"/>
          <w:lang w:val="en-US" w:eastAsia="zh-CN"/>
        </w:rPr>
        <w:t>大力支持民间投资参与交通、水利、能源、教育、医疗、养老等领域。推动社会资本合作参与基础设施补短板工程，为稳投资增长奠定基础。抓好政府和社会资本合作新机制，规范稳妥推进新实施的政府和社会资本合作项目。抓好基础设施REITs储备申报。持续向民间资本推介补短板、产业链供应链和特许经营3张项目清单，吸引民间资本参与项目建设。</w:t>
      </w:r>
      <w:r>
        <w:rPr>
          <w:rFonts w:hint="eastAsia" w:ascii="仿宋_GB2312" w:hAnsi="仿宋_GB2312" w:eastAsia="仿宋_GB2312" w:cs="仿宋_GB2312"/>
          <w:color w:val="000000"/>
          <w:spacing w:val="11"/>
          <w:w w:val="100"/>
          <w:kern w:val="0"/>
          <w:sz w:val="21"/>
          <w:szCs w:val="21"/>
          <w:highlight w:val="none"/>
          <w:lang w:eastAsia="zh-CN" w:bidi="ar"/>
        </w:rPr>
        <w:t>（县发展和改革局牵头，县财政局、县经济开发区、县工商业联合会、县金融办等按职责分工负责）</w:t>
      </w:r>
      <w:r>
        <w:rPr>
          <w:rFonts w:hint="eastAsia" w:ascii="仿宋_GB2312" w:hAnsi="仿宋_GB2312" w:eastAsia="仿宋_GB2312" w:cs="仿宋_GB2312"/>
          <w:color w:val="000000"/>
          <w:spacing w:val="11"/>
          <w:w w:val="100"/>
          <w:kern w:val="0"/>
          <w:sz w:val="21"/>
          <w:szCs w:val="21"/>
          <w:highlight w:val="none"/>
          <w:lang w:val="en-US" w:eastAsia="zh-CN" w:bidi="ar"/>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color w:val="000000"/>
          <w:spacing w:val="11"/>
          <w:w w:val="100"/>
          <w:kern w:val="0"/>
          <w:sz w:val="21"/>
          <w:szCs w:val="21"/>
          <w:highlight w:val="none"/>
          <w:lang w:bidi="ar"/>
        </w:rPr>
        <w:t>5.</w:t>
      </w:r>
      <w:r>
        <w:rPr>
          <w:rFonts w:hint="eastAsia" w:ascii="仿宋_GB2312" w:hAnsi="仿宋_GB2312" w:eastAsia="仿宋_GB2312" w:cs="仿宋_GB2312"/>
          <w:b/>
          <w:color w:val="000000"/>
          <w:spacing w:val="11"/>
          <w:w w:val="100"/>
          <w:kern w:val="0"/>
          <w:sz w:val="21"/>
          <w:szCs w:val="21"/>
          <w:highlight w:val="none"/>
          <w:lang w:eastAsia="zh-CN" w:bidi="ar"/>
        </w:rPr>
        <w:t>加强</w:t>
      </w:r>
      <w:r>
        <w:rPr>
          <w:rFonts w:hint="eastAsia" w:ascii="仿宋_GB2312" w:hAnsi="仿宋_GB2312" w:eastAsia="仿宋_GB2312" w:cs="仿宋_GB2312"/>
          <w:b/>
          <w:color w:val="000000"/>
          <w:spacing w:val="11"/>
          <w:w w:val="100"/>
          <w:kern w:val="0"/>
          <w:sz w:val="21"/>
          <w:szCs w:val="21"/>
          <w:highlight w:val="none"/>
          <w:lang w:bidi="ar"/>
        </w:rPr>
        <w:t>政府投资系统管理。</w:t>
      </w:r>
      <w:r>
        <w:rPr>
          <w:rFonts w:hint="eastAsia" w:ascii="仿宋_GB2312" w:hAnsi="仿宋_GB2312" w:eastAsia="仿宋_GB2312" w:cs="仿宋_GB2312"/>
          <w:b w:val="0"/>
          <w:bCs w:val="0"/>
          <w:i w:val="0"/>
          <w:color w:val="000000"/>
          <w:spacing w:val="11"/>
          <w:w w:val="100"/>
          <w:kern w:val="0"/>
          <w:sz w:val="21"/>
          <w:szCs w:val="21"/>
          <w:highlight w:val="none"/>
          <w:lang w:eastAsia="zh-CN" w:bidi="ar"/>
        </w:rPr>
        <w:t>积</w:t>
      </w:r>
      <w:r>
        <w:rPr>
          <w:rFonts w:hint="eastAsia" w:ascii="仿宋_GB2312" w:hAnsi="仿宋_GB2312" w:eastAsia="仿宋_GB2312" w:cs="仿宋_GB2312"/>
          <w:b w:val="0"/>
          <w:bCs w:val="0"/>
          <w:color w:val="000000"/>
          <w:spacing w:val="11"/>
          <w:sz w:val="21"/>
          <w:szCs w:val="21"/>
          <w:highlight w:val="none"/>
          <w:lang w:val="en-US" w:eastAsia="zh-CN"/>
        </w:rPr>
        <w:t>极抢抓中央增发国债、中央预算内规模增加、专项债投向拓展等政策机遇，紧盯中央政策支持重点，高质量谋划申报项目，努力争取上级资金40亿元以上</w:t>
      </w:r>
      <w:r>
        <w:rPr>
          <w:rFonts w:hint="eastAsia" w:ascii="仿宋_GB2312" w:hAnsi="仿宋_GB2312" w:eastAsia="仿宋_GB2312" w:cs="仿宋_GB2312"/>
          <w:b w:val="0"/>
          <w:bCs w:val="0"/>
          <w:color w:val="000000"/>
          <w:spacing w:val="11"/>
          <w:sz w:val="21"/>
          <w:szCs w:val="21"/>
          <w:highlight w:val="none"/>
          <w:lang w:eastAsia="zh-CN"/>
        </w:rPr>
        <w:t>、</w:t>
      </w:r>
      <w:r>
        <w:rPr>
          <w:rFonts w:hint="eastAsia" w:ascii="仿宋_GB2312" w:hAnsi="仿宋_GB2312" w:eastAsia="仿宋_GB2312" w:cs="仿宋_GB2312"/>
          <w:b w:val="0"/>
          <w:bCs w:val="0"/>
          <w:color w:val="000000"/>
          <w:spacing w:val="11"/>
          <w:sz w:val="21"/>
          <w:szCs w:val="21"/>
          <w:highlight w:val="none"/>
          <w:lang w:val="en-US" w:eastAsia="zh-CN"/>
        </w:rPr>
        <w:t>专项债券7亿元以上。建立项目会商长效机制，加强规划研究，推动项目前期工作，做好项目储备，建立滚动项目库，保障全县重大项目前期工作经费资金池1000万元。加强激励评比，制定《南县2024 年立项争资和重点项目建设（固定资产投资）目标管理考核评价办法》。加强政策扶持，强化要素保障，实施存量国有土地资产盘活处置专项行动。大力优化投资结构，围绕生态环保领域积极谋划EOD项目。深化投贷联动机制，引导金融机构建立绿色通道，加大信贷投放。</w:t>
      </w:r>
      <w:r>
        <w:rPr>
          <w:rFonts w:hint="eastAsia" w:ascii="仿宋_GB2312" w:hAnsi="仿宋_GB2312" w:eastAsia="仿宋_GB2312" w:cs="仿宋_GB2312"/>
          <w:color w:val="000000"/>
          <w:spacing w:val="11"/>
          <w:w w:val="100"/>
          <w:kern w:val="0"/>
          <w:sz w:val="21"/>
          <w:szCs w:val="21"/>
          <w:highlight w:val="none"/>
          <w:lang w:eastAsia="zh-CN" w:bidi="ar"/>
        </w:rPr>
        <w:t>（县发展和改革局、县财政局牵头，</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经济开发区</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城乡发展投资有限公司</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县自然资源局、</w:t>
      </w:r>
      <w:r>
        <w:rPr>
          <w:rFonts w:hint="eastAsia" w:ascii="仿宋_GB2312" w:hAnsi="仿宋_GB2312" w:eastAsia="仿宋_GB2312" w:cs="仿宋_GB2312"/>
          <w:color w:val="000000"/>
          <w:spacing w:val="11"/>
          <w:w w:val="100"/>
          <w:kern w:val="0"/>
          <w:sz w:val="21"/>
          <w:szCs w:val="21"/>
          <w:highlight w:val="none"/>
          <w:lang w:val="en-US" w:eastAsia="zh-CN" w:bidi="ar"/>
        </w:rPr>
        <w:t>县</w:t>
      </w:r>
      <w:r>
        <w:rPr>
          <w:rFonts w:hint="eastAsia" w:ascii="仿宋_GB2312" w:hAnsi="仿宋_GB2312" w:eastAsia="仿宋_GB2312" w:cs="仿宋_GB2312"/>
          <w:color w:val="000000"/>
          <w:spacing w:val="11"/>
          <w:w w:val="100"/>
          <w:kern w:val="0"/>
          <w:sz w:val="21"/>
          <w:szCs w:val="21"/>
          <w:highlight w:val="none"/>
          <w:lang w:eastAsia="zh-CN" w:bidi="ar"/>
        </w:rPr>
        <w:t>科学技术和工业信息化局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市生态环境局南县分局</w:t>
      </w:r>
      <w:r>
        <w:rPr>
          <w:rFonts w:hint="eastAsia" w:ascii="仿宋_GB2312" w:hAnsi="仿宋_GB2312" w:eastAsia="仿宋_GB2312" w:cs="仿宋_GB2312"/>
          <w:color w:val="000000"/>
          <w:spacing w:val="11"/>
          <w:w w:val="100"/>
          <w:kern w:val="0"/>
          <w:sz w:val="21"/>
          <w:szCs w:val="21"/>
          <w:highlight w:val="none"/>
          <w:lang w:val="en-US" w:eastAsia="zh-CN" w:bidi="ar"/>
        </w:rPr>
        <w:t>、</w:t>
      </w:r>
      <w:r>
        <w:rPr>
          <w:rFonts w:hint="eastAsia" w:ascii="仿宋_GB2312" w:hAnsi="仿宋_GB2312" w:eastAsia="仿宋_GB2312" w:cs="仿宋_GB2312"/>
          <w:color w:val="000000"/>
          <w:spacing w:val="11"/>
          <w:w w:val="100"/>
          <w:kern w:val="0"/>
          <w:sz w:val="21"/>
          <w:szCs w:val="21"/>
          <w:highlight w:val="none"/>
          <w:lang w:eastAsia="zh-CN" w:bidi="ar"/>
        </w:rPr>
        <w:t>县金融办、中国人民银行南县支行等按职责分工负责）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val="0"/>
          <w:bCs w:val="0"/>
          <w:color w:val="000000"/>
          <w:spacing w:val="11"/>
          <w:w w:val="100"/>
          <w:kern w:val="0"/>
          <w:sz w:val="21"/>
          <w:szCs w:val="21"/>
          <w:highlight w:val="none"/>
          <w:lang w:val="en-US" w:eastAsia="zh-CN" w:bidi="ar"/>
        </w:rPr>
        <w:t>6</w:t>
      </w:r>
      <w:r>
        <w:rPr>
          <w:rFonts w:hint="eastAsia" w:ascii="仿宋_GB2312" w:hAnsi="仿宋_GB2312" w:eastAsia="仿宋_GB2312" w:cs="仿宋_GB2312"/>
          <w:b w:val="0"/>
          <w:bCs w:val="0"/>
          <w:color w:val="000000"/>
          <w:spacing w:val="11"/>
          <w:w w:val="100"/>
          <w:kern w:val="0"/>
          <w:sz w:val="21"/>
          <w:szCs w:val="21"/>
          <w:highlight w:val="none"/>
          <w:lang w:eastAsia="zh-CN" w:bidi="ar"/>
        </w:rPr>
        <w:t>.</w:t>
      </w:r>
      <w:r>
        <w:rPr>
          <w:rFonts w:hint="eastAsia" w:ascii="仿宋_GB2312" w:hAnsi="仿宋_GB2312" w:eastAsia="仿宋_GB2312" w:cs="仿宋_GB2312"/>
          <w:b/>
          <w:bCs w:val="0"/>
          <w:color w:val="000000"/>
          <w:spacing w:val="11"/>
          <w:w w:val="100"/>
          <w:kern w:val="0"/>
          <w:sz w:val="21"/>
          <w:szCs w:val="21"/>
          <w:highlight w:val="none"/>
          <w:lang w:bidi="ar"/>
        </w:rPr>
        <w:t>大力推进招商引资</w:t>
      </w:r>
      <w:r>
        <w:rPr>
          <w:rFonts w:hint="eastAsia" w:ascii="仿宋_GB2312" w:hAnsi="仿宋_GB2312" w:eastAsia="仿宋_GB2312" w:cs="仿宋_GB2312"/>
          <w:b w:val="0"/>
          <w:bCs/>
          <w:i w:val="0"/>
          <w:color w:val="000000"/>
          <w:spacing w:val="11"/>
          <w:w w:val="100"/>
          <w:kern w:val="0"/>
          <w:sz w:val="21"/>
          <w:szCs w:val="21"/>
          <w:highlight w:val="none"/>
          <w:lang w:bidi="ar"/>
        </w:rPr>
        <w:t>。</w:t>
      </w:r>
      <w:r>
        <w:rPr>
          <w:rFonts w:hint="eastAsia" w:ascii="仿宋_GB2312" w:hAnsi="仿宋_GB2312" w:eastAsia="仿宋_GB2312" w:cs="仿宋_GB2312"/>
          <w:color w:val="000000"/>
          <w:spacing w:val="11"/>
          <w:sz w:val="21"/>
          <w:szCs w:val="21"/>
          <w:highlight w:val="none"/>
        </w:rPr>
        <w:t>围绕</w:t>
      </w:r>
      <w:r>
        <w:rPr>
          <w:rFonts w:hint="eastAsia" w:ascii="仿宋_GB2312" w:hAnsi="仿宋_GB2312" w:eastAsia="仿宋_GB2312" w:cs="仿宋_GB2312"/>
          <w:color w:val="000000"/>
          <w:spacing w:val="11"/>
          <w:sz w:val="21"/>
          <w:szCs w:val="21"/>
          <w:highlight w:val="none"/>
          <w:lang w:val="en-US" w:eastAsia="zh-CN"/>
        </w:rPr>
        <w:t>现代农业、稻虾、</w:t>
      </w:r>
      <w:r>
        <w:rPr>
          <w:rFonts w:hint="eastAsia" w:ascii="仿宋_GB2312" w:hAnsi="仿宋_GB2312" w:eastAsia="仿宋_GB2312" w:cs="仿宋_GB2312"/>
          <w:color w:val="000000"/>
          <w:spacing w:val="11"/>
          <w:sz w:val="21"/>
          <w:szCs w:val="21"/>
          <w:highlight w:val="none"/>
          <w:lang w:eastAsia="zh-CN"/>
        </w:rPr>
        <w:t>食品加工、医疗健康、新材料</w:t>
      </w:r>
      <w:r>
        <w:rPr>
          <w:rFonts w:hint="eastAsia" w:ascii="仿宋_GB2312" w:hAnsi="仿宋_GB2312" w:eastAsia="仿宋_GB2312" w:cs="仿宋_GB2312"/>
          <w:color w:val="000000"/>
          <w:spacing w:val="11"/>
          <w:sz w:val="21"/>
          <w:szCs w:val="21"/>
          <w:highlight w:val="none"/>
          <w:lang w:val="en-US" w:eastAsia="zh-CN"/>
        </w:rPr>
        <w:t>和文旅等</w:t>
      </w:r>
      <w:r>
        <w:rPr>
          <w:rFonts w:hint="eastAsia" w:ascii="仿宋_GB2312" w:hAnsi="仿宋_GB2312" w:eastAsia="仿宋_GB2312" w:cs="仿宋_GB2312"/>
          <w:color w:val="000000"/>
          <w:spacing w:val="11"/>
          <w:sz w:val="21"/>
          <w:szCs w:val="21"/>
          <w:highlight w:val="none"/>
          <w:lang w:eastAsia="zh-CN"/>
        </w:rPr>
        <w:t>产业</w:t>
      </w:r>
      <w:r>
        <w:rPr>
          <w:rFonts w:hint="eastAsia" w:ascii="仿宋_GB2312" w:hAnsi="仿宋_GB2312" w:eastAsia="仿宋_GB2312" w:cs="仿宋_GB2312"/>
          <w:b w:val="0"/>
          <w:bCs/>
          <w:i w:val="0"/>
          <w:color w:val="000000"/>
          <w:spacing w:val="11"/>
          <w:w w:val="100"/>
          <w:kern w:val="0"/>
          <w:sz w:val="21"/>
          <w:szCs w:val="21"/>
          <w:highlight w:val="none"/>
          <w:lang w:bidi="ar"/>
        </w:rPr>
        <w:t>，借助“沪洽周”、中博会、投洽会等平台，用好敲门招商、网络招商、资本招商等方式，办好</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医疗健康和稻虾产业推介会，</w:t>
      </w:r>
      <w:r>
        <w:rPr>
          <w:rFonts w:hint="eastAsia" w:ascii="仿宋_GB2312" w:hAnsi="仿宋_GB2312" w:eastAsia="仿宋_GB2312" w:cs="仿宋_GB2312"/>
          <w:b w:val="0"/>
          <w:bCs/>
          <w:i w:val="0"/>
          <w:color w:val="000000"/>
          <w:spacing w:val="11"/>
          <w:w w:val="100"/>
          <w:kern w:val="0"/>
          <w:sz w:val="21"/>
          <w:szCs w:val="21"/>
          <w:highlight w:val="none"/>
          <w:lang w:bidi="ar"/>
        </w:rPr>
        <w:t>延伸产业链，提升精准度。</w:t>
      </w:r>
      <w:r>
        <w:rPr>
          <w:rFonts w:hint="eastAsia" w:ascii="仿宋_GB2312" w:hAnsi="仿宋_GB2312" w:eastAsia="仿宋_GB2312" w:cs="仿宋_GB2312"/>
          <w:b w:val="0"/>
          <w:bCs/>
          <w:i w:val="0"/>
          <w:color w:val="000000"/>
          <w:spacing w:val="11"/>
          <w:w w:val="100"/>
          <w:kern w:val="0"/>
          <w:sz w:val="21"/>
          <w:szCs w:val="21"/>
          <w:highlight w:val="none"/>
          <w:lang w:eastAsia="zh-CN" w:bidi="ar"/>
        </w:rPr>
        <w:t>大力落实</w:t>
      </w:r>
      <w:r>
        <w:rPr>
          <w:rFonts w:hint="eastAsia" w:ascii="仿宋_GB2312" w:hAnsi="仿宋_GB2312" w:eastAsia="仿宋_GB2312" w:cs="仿宋_GB2312"/>
          <w:b w:val="0"/>
          <w:bCs/>
          <w:i w:val="0"/>
          <w:color w:val="000000"/>
          <w:spacing w:val="11"/>
          <w:w w:val="100"/>
          <w:kern w:val="0"/>
          <w:sz w:val="21"/>
          <w:szCs w:val="21"/>
          <w:highlight w:val="none"/>
          <w:lang w:bidi="ar"/>
        </w:rPr>
        <w:t>湘商回归和返乡创业</w:t>
      </w:r>
      <w:r>
        <w:rPr>
          <w:rFonts w:hint="eastAsia" w:ascii="仿宋_GB2312" w:hAnsi="仿宋_GB2312" w:eastAsia="仿宋_GB2312" w:cs="仿宋_GB2312"/>
          <w:b w:val="0"/>
          <w:bCs/>
          <w:i w:val="0"/>
          <w:color w:val="000000"/>
          <w:spacing w:val="11"/>
          <w:w w:val="100"/>
          <w:kern w:val="0"/>
          <w:sz w:val="21"/>
          <w:szCs w:val="21"/>
          <w:highlight w:val="none"/>
          <w:lang w:eastAsia="zh-CN" w:bidi="ar"/>
        </w:rPr>
        <w:t>、校友回乡、湘智兴湘</w:t>
      </w:r>
      <w:r>
        <w:rPr>
          <w:rFonts w:hint="eastAsia" w:ascii="仿宋_GB2312" w:hAnsi="仿宋_GB2312" w:eastAsia="仿宋_GB2312" w:cs="仿宋_GB2312"/>
          <w:b w:val="0"/>
          <w:bCs/>
          <w:i w:val="0"/>
          <w:color w:val="000000"/>
          <w:spacing w:val="11"/>
          <w:w w:val="100"/>
          <w:kern w:val="0"/>
          <w:sz w:val="21"/>
          <w:szCs w:val="21"/>
          <w:highlight w:val="none"/>
          <w:lang w:bidi="ar"/>
        </w:rPr>
        <w:t>，完善“两图五库”，用好境内外湘商会</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和南县经促会</w:t>
      </w:r>
      <w:r>
        <w:rPr>
          <w:rFonts w:hint="eastAsia" w:ascii="仿宋_GB2312" w:hAnsi="仿宋_GB2312" w:eastAsia="仿宋_GB2312" w:cs="仿宋_GB2312"/>
          <w:b w:val="0"/>
          <w:bCs/>
          <w:i w:val="0"/>
          <w:color w:val="000000"/>
          <w:spacing w:val="11"/>
          <w:w w:val="100"/>
          <w:kern w:val="0"/>
          <w:sz w:val="21"/>
          <w:szCs w:val="21"/>
          <w:highlight w:val="none"/>
          <w:lang w:bidi="ar"/>
        </w:rPr>
        <w:t>资源，运用</w:t>
      </w:r>
      <w:r>
        <w:rPr>
          <w:rFonts w:hint="eastAsia" w:ascii="仿宋_GB2312" w:hAnsi="仿宋_GB2312" w:eastAsia="仿宋_GB2312" w:cs="仿宋_GB2312"/>
          <w:b w:val="0"/>
          <w:bCs/>
          <w:i w:val="0"/>
          <w:color w:val="000000"/>
          <w:spacing w:val="11"/>
          <w:w w:val="100"/>
          <w:kern w:val="0"/>
          <w:sz w:val="21"/>
          <w:szCs w:val="21"/>
          <w:highlight w:val="none"/>
          <w:lang w:eastAsia="zh-CN" w:bidi="ar"/>
        </w:rPr>
        <w:t>市</w:t>
      </w:r>
      <w:r>
        <w:rPr>
          <w:rFonts w:hint="eastAsia" w:ascii="仿宋_GB2312" w:hAnsi="仿宋_GB2312" w:eastAsia="仿宋_GB2312" w:cs="仿宋_GB2312"/>
          <w:b w:val="0"/>
          <w:bCs/>
          <w:i w:val="0"/>
          <w:color w:val="000000"/>
          <w:spacing w:val="11"/>
          <w:w w:val="100"/>
          <w:kern w:val="0"/>
          <w:sz w:val="21"/>
          <w:szCs w:val="21"/>
          <w:highlight w:val="none"/>
          <w:lang w:bidi="ar"/>
        </w:rPr>
        <w:t>场化方式，加大对“三类500强”、“专精特新、行业龙头、隐形冠军”企业、重点外资项目的招引力度，</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引进</w:t>
      </w:r>
      <w:r>
        <w:rPr>
          <w:rFonts w:hint="eastAsia" w:ascii="仿宋_GB2312" w:hAnsi="仿宋_GB2312" w:eastAsia="仿宋_GB2312" w:cs="仿宋_GB2312"/>
          <w:b w:val="0"/>
          <w:bCs/>
          <w:i w:val="0"/>
          <w:color w:val="000000"/>
          <w:spacing w:val="11"/>
          <w:w w:val="100"/>
          <w:kern w:val="0"/>
          <w:sz w:val="21"/>
          <w:szCs w:val="21"/>
          <w:highlight w:val="none"/>
          <w:lang w:bidi="ar"/>
        </w:rPr>
        <w:t>“三类500强”</w:t>
      </w:r>
      <w:r>
        <w:rPr>
          <w:rFonts w:hint="eastAsia" w:ascii="仿宋_GB2312" w:hAnsi="仿宋_GB2312" w:eastAsia="仿宋_GB2312" w:cs="仿宋_GB2312"/>
          <w:b w:val="0"/>
          <w:bCs/>
          <w:i w:val="0"/>
          <w:color w:val="000000"/>
          <w:spacing w:val="11"/>
          <w:w w:val="100"/>
          <w:kern w:val="0"/>
          <w:sz w:val="21"/>
          <w:szCs w:val="21"/>
          <w:highlight w:val="none"/>
          <w:lang w:val="en-US" w:eastAsia="zh-CN" w:bidi="ar"/>
        </w:rPr>
        <w:t>1家以上，</w:t>
      </w:r>
      <w:r>
        <w:rPr>
          <w:rFonts w:hint="eastAsia" w:ascii="仿宋_GB2312" w:hAnsi="仿宋_GB2312" w:eastAsia="仿宋_GB2312" w:cs="仿宋_GB2312"/>
          <w:b w:val="0"/>
          <w:bCs/>
          <w:i w:val="0"/>
          <w:color w:val="000000"/>
          <w:spacing w:val="11"/>
          <w:w w:val="100"/>
          <w:kern w:val="0"/>
          <w:sz w:val="21"/>
          <w:szCs w:val="21"/>
          <w:highlight w:val="none"/>
          <w:lang w:bidi="ar"/>
        </w:rPr>
        <w:t>利用外商直接投资增长8%。发挥好</w:t>
      </w:r>
      <w:r>
        <w:rPr>
          <w:rFonts w:hint="eastAsia" w:ascii="仿宋_GB2312" w:hAnsi="仿宋_GB2312" w:eastAsia="仿宋_GB2312" w:cs="仿宋_GB2312"/>
          <w:b w:val="0"/>
          <w:bCs/>
          <w:i w:val="0"/>
          <w:color w:val="000000"/>
          <w:spacing w:val="11"/>
          <w:w w:val="100"/>
          <w:kern w:val="0"/>
          <w:sz w:val="21"/>
          <w:szCs w:val="21"/>
          <w:highlight w:val="none"/>
          <w:lang w:eastAsia="zh-CN" w:bidi="ar"/>
        </w:rPr>
        <w:t>益阳市</w:t>
      </w:r>
      <w:r>
        <w:rPr>
          <w:rFonts w:hint="eastAsia" w:ascii="仿宋_GB2312" w:hAnsi="仿宋_GB2312" w:eastAsia="仿宋_GB2312" w:cs="仿宋_GB2312"/>
          <w:b w:val="0"/>
          <w:bCs/>
          <w:i w:val="0"/>
          <w:color w:val="000000"/>
          <w:spacing w:val="11"/>
          <w:w w:val="100"/>
          <w:kern w:val="0"/>
          <w:sz w:val="21"/>
          <w:szCs w:val="21"/>
          <w:highlight w:val="none"/>
          <w:lang w:bidi="ar"/>
        </w:rPr>
        <w:t>对口2个重点国家（地区）的长效联动机制，加大对欧美、日韩澳新的精准招商力度，通过招引赋能提升园区的国际化水平。打好外贸、外经、外资、外事、外宣“五外联动”组合拳，全方位指导服务已落地企业转型升级，增资扩股。</w:t>
      </w:r>
      <w:r>
        <w:rPr>
          <w:rFonts w:hint="eastAsia" w:ascii="仿宋_GB2312" w:hAnsi="仿宋_GB2312" w:eastAsia="仿宋_GB2312" w:cs="仿宋_GB2312"/>
          <w:color w:val="000000"/>
          <w:spacing w:val="11"/>
          <w:w w:val="100"/>
          <w:kern w:val="0"/>
          <w:sz w:val="21"/>
          <w:szCs w:val="21"/>
          <w:highlight w:val="none"/>
          <w:lang w:eastAsia="zh-CN" w:bidi="ar"/>
        </w:rPr>
        <w:t>（县商务局牵头，县委宣传部、县委外事办、县经济开发区、县发展和改革局、县教育局、县科学技术和工业信息化局、县农业农村局、县稻虾产业发展服务中心、县文化旅游广电体育局、县工商业联合会等按职责分工）</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b w:val="0"/>
          <w:bCs w:val="0"/>
          <w:color w:val="000000"/>
          <w:spacing w:val="11"/>
          <w:w w:val="100"/>
          <w:kern w:val="0"/>
          <w:sz w:val="21"/>
          <w:szCs w:val="21"/>
          <w:highlight w:val="none"/>
          <w:lang w:bidi="ar"/>
        </w:rPr>
      </w:pPr>
      <w:r>
        <w:rPr>
          <w:rFonts w:hint="eastAsia" w:ascii="仿宋_GB2312" w:hAnsi="仿宋_GB2312" w:eastAsia="仿宋_GB2312" w:cs="仿宋_GB2312"/>
          <w:b w:val="0"/>
          <w:bCs w:val="0"/>
          <w:color w:val="000000"/>
          <w:spacing w:val="11"/>
          <w:w w:val="100"/>
          <w:kern w:val="0"/>
          <w:sz w:val="21"/>
          <w:szCs w:val="21"/>
          <w:highlight w:val="none"/>
          <w:lang w:bidi="ar"/>
        </w:rPr>
        <w:t>（三）提升有活力的外贸</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1</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加快推动南品出海</w:t>
      </w:r>
      <w:r>
        <w:rPr>
          <w:rFonts w:hint="eastAsia" w:ascii="仿宋_GB2312" w:hAnsi="仿宋_GB2312" w:eastAsia="仿宋_GB2312" w:cs="仿宋_GB2312"/>
          <w:b w:val="0"/>
          <w:i w:val="0"/>
          <w:color w:val="000000"/>
          <w:spacing w:val="11"/>
          <w:w w:val="100"/>
          <w:kern w:val="0"/>
          <w:sz w:val="21"/>
          <w:szCs w:val="21"/>
          <w:highlight w:val="none"/>
        </w:rPr>
        <w:t>。积极宣传推介重点境外展会目录、充分借助广交会、进博会、消博会</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农交会</w:t>
      </w:r>
      <w:r>
        <w:rPr>
          <w:rFonts w:hint="eastAsia" w:ascii="仿宋_GB2312" w:hAnsi="仿宋_GB2312" w:eastAsia="仿宋_GB2312" w:cs="仿宋_GB2312"/>
          <w:b w:val="0"/>
          <w:i w:val="0"/>
          <w:color w:val="000000"/>
          <w:spacing w:val="11"/>
          <w:w w:val="100"/>
          <w:kern w:val="0"/>
          <w:sz w:val="21"/>
          <w:szCs w:val="21"/>
          <w:highlight w:val="none"/>
        </w:rPr>
        <w:t>等重点境内展会等境内外展会平台，支持</w:t>
      </w:r>
      <w:r>
        <w:rPr>
          <w:rFonts w:hint="eastAsia" w:ascii="仿宋_GB2312" w:hAnsi="仿宋_GB2312" w:eastAsia="仿宋_GB2312" w:cs="仿宋_GB2312"/>
          <w:b w:val="0"/>
          <w:i w:val="0"/>
          <w:color w:val="000000"/>
          <w:spacing w:val="11"/>
          <w:w w:val="100"/>
          <w:kern w:val="0"/>
          <w:sz w:val="21"/>
          <w:szCs w:val="21"/>
          <w:highlight w:val="none"/>
          <w:lang w:val="en-US" w:eastAsia="zh-CN"/>
        </w:rPr>
        <w:t>15</w:t>
      </w:r>
      <w:r>
        <w:rPr>
          <w:rFonts w:hint="eastAsia" w:ascii="仿宋_GB2312" w:hAnsi="仿宋_GB2312" w:eastAsia="仿宋_GB2312" w:cs="仿宋_GB2312"/>
          <w:b w:val="0"/>
          <w:i w:val="0"/>
          <w:color w:val="000000"/>
          <w:spacing w:val="11"/>
          <w:w w:val="100"/>
          <w:kern w:val="0"/>
          <w:sz w:val="21"/>
          <w:szCs w:val="21"/>
          <w:highlight w:val="none"/>
        </w:rPr>
        <w:t>家（次）以上企业参展参会。积极对接RCEP</w:t>
      </w:r>
      <w:r>
        <w:rPr>
          <w:rFonts w:hint="eastAsia" w:ascii="仿宋_GB2312" w:hAnsi="仿宋_GB2312" w:eastAsia="仿宋_GB2312" w:cs="仿宋_GB2312"/>
          <w:b w:val="0"/>
          <w:i w:val="0"/>
          <w:color w:val="000000"/>
          <w:spacing w:val="11"/>
          <w:w w:val="100"/>
          <w:kern w:val="0"/>
          <w:sz w:val="21"/>
          <w:szCs w:val="21"/>
          <w:highlight w:val="none"/>
          <w:lang w:eastAsia="zh-CN"/>
        </w:rPr>
        <w:t>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b w:val="0"/>
          <w:i w:val="0"/>
          <w:color w:val="000000"/>
          <w:spacing w:val="11"/>
          <w:w w:val="100"/>
          <w:kern w:val="0"/>
          <w:sz w:val="21"/>
          <w:szCs w:val="21"/>
          <w:highlight w:val="none"/>
        </w:rPr>
        <w:t>加强对企业出境参展以及境外商务人员来</w:t>
      </w:r>
      <w:r>
        <w:rPr>
          <w:rFonts w:hint="eastAsia" w:ascii="仿宋_GB2312" w:hAnsi="仿宋_GB2312" w:eastAsia="仿宋_GB2312" w:cs="仿宋_GB2312"/>
          <w:b w:val="0"/>
          <w:i w:val="0"/>
          <w:color w:val="000000"/>
          <w:spacing w:val="11"/>
          <w:w w:val="100"/>
          <w:kern w:val="0"/>
          <w:sz w:val="21"/>
          <w:szCs w:val="21"/>
          <w:highlight w:val="none"/>
          <w:lang w:eastAsia="zh-CN"/>
        </w:rPr>
        <w:t>南</w:t>
      </w:r>
      <w:r>
        <w:rPr>
          <w:rFonts w:hint="eastAsia" w:ascii="仿宋_GB2312" w:hAnsi="仿宋_GB2312" w:eastAsia="仿宋_GB2312" w:cs="仿宋_GB2312"/>
          <w:b w:val="0"/>
          <w:i w:val="0"/>
          <w:color w:val="000000"/>
          <w:spacing w:val="11"/>
          <w:w w:val="100"/>
          <w:kern w:val="0"/>
          <w:sz w:val="21"/>
          <w:szCs w:val="21"/>
          <w:highlight w:val="none"/>
        </w:rPr>
        <w:t>采购、洽谈等服务保障。</w:t>
      </w:r>
      <w:r>
        <w:rPr>
          <w:rFonts w:hint="eastAsia" w:ascii="仿宋_GB2312" w:hAnsi="仿宋_GB2312" w:eastAsia="仿宋_GB2312" w:cs="仿宋_GB2312"/>
          <w:b w:val="0"/>
          <w:i w:val="0"/>
          <w:color w:val="000000"/>
          <w:spacing w:val="11"/>
          <w:w w:val="100"/>
          <w:kern w:val="0"/>
          <w:sz w:val="21"/>
          <w:szCs w:val="21"/>
          <w:highlight w:val="none"/>
          <w:lang w:val="en-US" w:eastAsia="zh-CN"/>
        </w:rPr>
        <w:t>开展跨境电商培训工作，</w:t>
      </w:r>
      <w:r>
        <w:rPr>
          <w:rFonts w:hint="eastAsia" w:ascii="仿宋_GB2312" w:hAnsi="仿宋_GB2312" w:eastAsia="仿宋_GB2312" w:cs="仿宋_GB2312"/>
          <w:b w:val="0"/>
          <w:i w:val="0"/>
          <w:color w:val="000000"/>
          <w:spacing w:val="11"/>
          <w:w w:val="100"/>
          <w:kern w:val="0"/>
          <w:sz w:val="21"/>
          <w:szCs w:val="21"/>
          <w:highlight w:val="none"/>
        </w:rPr>
        <w:t>加快</w:t>
      </w:r>
      <w:r>
        <w:rPr>
          <w:rFonts w:hint="eastAsia" w:ascii="仿宋_GB2312" w:hAnsi="仿宋_GB2312" w:eastAsia="仿宋_GB2312" w:cs="仿宋_GB2312"/>
          <w:b w:val="0"/>
          <w:i w:val="0"/>
          <w:color w:val="000000"/>
          <w:spacing w:val="11"/>
          <w:w w:val="100"/>
          <w:kern w:val="0"/>
          <w:sz w:val="21"/>
          <w:szCs w:val="21"/>
          <w:highlight w:val="none"/>
          <w:lang w:val="en-US" w:eastAsia="zh-CN"/>
        </w:rPr>
        <w:t>外贸企业</w:t>
      </w:r>
      <w:r>
        <w:rPr>
          <w:rFonts w:hint="eastAsia" w:ascii="仿宋_GB2312" w:hAnsi="仿宋_GB2312" w:eastAsia="仿宋_GB2312" w:cs="仿宋_GB2312"/>
          <w:b w:val="0"/>
          <w:i w:val="0"/>
          <w:color w:val="000000"/>
          <w:spacing w:val="11"/>
          <w:w w:val="100"/>
          <w:kern w:val="0"/>
          <w:sz w:val="21"/>
          <w:szCs w:val="21"/>
          <w:highlight w:val="none"/>
        </w:rPr>
        <w:t>发展跨境电商新业态</w:t>
      </w:r>
      <w:r>
        <w:rPr>
          <w:rFonts w:hint="eastAsia" w:ascii="仿宋_GB2312" w:hAnsi="仿宋_GB2312" w:eastAsia="仿宋_GB2312" w:cs="仿宋_GB2312"/>
          <w:b w:val="0"/>
          <w:i w:val="0"/>
          <w:color w:val="000000"/>
          <w:spacing w:val="11"/>
          <w:w w:val="100"/>
          <w:kern w:val="0"/>
          <w:sz w:val="21"/>
          <w:szCs w:val="21"/>
          <w:highlight w:val="none"/>
          <w:lang w:eastAsia="zh-CN"/>
        </w:rPr>
        <w:t>。</w:t>
      </w:r>
      <w:r>
        <w:rPr>
          <w:rFonts w:hint="eastAsia" w:ascii="仿宋_GB2312" w:hAnsi="仿宋_GB2312" w:eastAsia="仿宋_GB2312" w:cs="仿宋_GB2312"/>
          <w:color w:val="000000"/>
          <w:spacing w:val="11"/>
          <w:w w:val="100"/>
          <w:kern w:val="0"/>
          <w:sz w:val="21"/>
          <w:szCs w:val="21"/>
          <w:highlight w:val="none"/>
          <w:lang w:eastAsia="zh-CN" w:bidi="ar"/>
        </w:rPr>
        <w:t>（县商务局牵头，县委外事办、县经济开发区、县发展和改革局、县公安局等按职责分工负责）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rPr>
        <w:t>2.</w:t>
      </w:r>
      <w:r>
        <w:rPr>
          <w:rFonts w:hint="eastAsia" w:ascii="仿宋_GB2312" w:hAnsi="仿宋_GB2312" w:eastAsia="仿宋_GB2312" w:cs="仿宋_GB2312"/>
          <w:b/>
          <w:bCs/>
          <w:color w:val="000000"/>
          <w:spacing w:val="11"/>
          <w:w w:val="100"/>
          <w:kern w:val="0"/>
          <w:sz w:val="21"/>
          <w:szCs w:val="21"/>
          <w:highlight w:val="none"/>
          <w:lang w:eastAsia="zh-CN"/>
        </w:rPr>
        <w:t>着力做强贸易主体</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对本地</w:t>
      </w:r>
      <w:r>
        <w:rPr>
          <w:rFonts w:hint="eastAsia" w:ascii="仿宋_GB2312" w:hAnsi="仿宋_GB2312" w:eastAsia="仿宋_GB2312" w:cs="仿宋_GB2312"/>
          <w:b w:val="0"/>
          <w:i w:val="0"/>
          <w:color w:val="000000"/>
          <w:spacing w:val="11"/>
          <w:w w:val="100"/>
          <w:kern w:val="0"/>
          <w:sz w:val="21"/>
          <w:szCs w:val="21"/>
          <w:highlight w:val="none"/>
          <w:lang w:eastAsia="zh-CN"/>
        </w:rPr>
        <w:t>医美仪器</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手套鞋服</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食品、</w:t>
      </w:r>
      <w:r>
        <w:rPr>
          <w:rFonts w:hint="eastAsia" w:ascii="仿宋_GB2312" w:hAnsi="仿宋_GB2312" w:eastAsia="仿宋_GB2312" w:cs="仿宋_GB2312"/>
          <w:b w:val="0"/>
          <w:i w:val="0"/>
          <w:color w:val="000000"/>
          <w:spacing w:val="11"/>
          <w:w w:val="100"/>
          <w:kern w:val="0"/>
          <w:sz w:val="21"/>
          <w:szCs w:val="21"/>
          <w:highlight w:val="none"/>
        </w:rPr>
        <w:t>新材料等</w:t>
      </w:r>
      <w:r>
        <w:rPr>
          <w:rFonts w:hint="eastAsia" w:ascii="仿宋_GB2312" w:hAnsi="仿宋_GB2312" w:eastAsia="仿宋_GB2312" w:cs="仿宋_GB2312"/>
          <w:b w:val="0"/>
          <w:i w:val="0"/>
          <w:color w:val="000000"/>
          <w:spacing w:val="11"/>
          <w:w w:val="100"/>
          <w:kern w:val="0"/>
          <w:sz w:val="21"/>
          <w:szCs w:val="21"/>
          <w:highlight w:val="none"/>
          <w:lang w:val="en-US" w:eastAsia="zh-CN"/>
        </w:rPr>
        <w:t>企业开展外贸工作宣传，引导企业开展外贸业务</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val="en-US" w:eastAsia="zh-CN"/>
        </w:rPr>
        <w:t>开展外贸走访调研，了解</w:t>
      </w:r>
      <w:r>
        <w:rPr>
          <w:rFonts w:hint="eastAsia" w:ascii="仿宋_GB2312" w:hAnsi="仿宋_GB2312" w:eastAsia="仿宋_GB2312" w:cs="仿宋_GB2312"/>
          <w:b w:val="0"/>
          <w:i w:val="0"/>
          <w:color w:val="000000"/>
          <w:spacing w:val="11"/>
          <w:w w:val="100"/>
          <w:kern w:val="0"/>
          <w:sz w:val="21"/>
          <w:szCs w:val="21"/>
          <w:highlight w:val="none"/>
        </w:rPr>
        <w:t>外贸业绩外流情况，</w:t>
      </w:r>
      <w:r>
        <w:rPr>
          <w:rFonts w:hint="eastAsia" w:ascii="仿宋_GB2312" w:hAnsi="仿宋_GB2312" w:eastAsia="仿宋_GB2312" w:cs="仿宋_GB2312"/>
          <w:b w:val="0"/>
          <w:i w:val="0"/>
          <w:color w:val="000000"/>
          <w:spacing w:val="11"/>
          <w:w w:val="100"/>
          <w:kern w:val="0"/>
          <w:sz w:val="21"/>
          <w:szCs w:val="21"/>
          <w:highlight w:val="none"/>
          <w:lang w:val="en-US" w:eastAsia="zh-CN"/>
        </w:rPr>
        <w:t>加强外贸企业服务工作</w:t>
      </w:r>
      <w:r>
        <w:rPr>
          <w:rFonts w:hint="eastAsia" w:ascii="仿宋_GB2312" w:hAnsi="仿宋_GB2312" w:eastAsia="仿宋_GB2312" w:cs="仿宋_GB2312"/>
          <w:b w:val="0"/>
          <w:i w:val="0"/>
          <w:color w:val="000000"/>
          <w:spacing w:val="11"/>
          <w:w w:val="100"/>
          <w:kern w:val="0"/>
          <w:sz w:val="21"/>
          <w:szCs w:val="21"/>
          <w:highlight w:val="none"/>
        </w:rPr>
        <w:t>，及时扫清回流过程中存在的障碍，推动进出口业绩回流。</w:t>
      </w:r>
      <w:r>
        <w:rPr>
          <w:rFonts w:hint="eastAsia" w:ascii="仿宋_GB2312" w:hAnsi="仿宋_GB2312" w:eastAsia="仿宋_GB2312" w:cs="仿宋_GB2312"/>
          <w:b w:val="0"/>
          <w:i w:val="0"/>
          <w:color w:val="000000"/>
          <w:spacing w:val="11"/>
          <w:w w:val="100"/>
          <w:kern w:val="0"/>
          <w:sz w:val="21"/>
          <w:szCs w:val="21"/>
          <w:highlight w:val="none"/>
          <w:lang w:val="en-US" w:eastAsia="zh-CN"/>
        </w:rPr>
        <w:t>力争</w:t>
      </w:r>
      <w:r>
        <w:rPr>
          <w:rFonts w:hint="eastAsia" w:ascii="仿宋_GB2312" w:hAnsi="仿宋_GB2312" w:eastAsia="仿宋_GB2312" w:cs="仿宋_GB2312"/>
          <w:b w:val="0"/>
          <w:i w:val="0"/>
          <w:color w:val="000000"/>
          <w:spacing w:val="11"/>
          <w:w w:val="100"/>
          <w:kern w:val="0"/>
          <w:sz w:val="21"/>
          <w:szCs w:val="21"/>
          <w:highlight w:val="none"/>
        </w:rPr>
        <w:t>全</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外贸实绩企业达</w:t>
      </w:r>
      <w:r>
        <w:rPr>
          <w:rFonts w:hint="eastAsia" w:ascii="仿宋_GB2312" w:hAnsi="仿宋_GB2312" w:eastAsia="仿宋_GB2312" w:cs="仿宋_GB2312"/>
          <w:b w:val="0"/>
          <w:i w:val="0"/>
          <w:color w:val="000000"/>
          <w:spacing w:val="11"/>
          <w:w w:val="100"/>
          <w:kern w:val="0"/>
          <w:sz w:val="21"/>
          <w:szCs w:val="21"/>
          <w:highlight w:val="none"/>
          <w:lang w:val="en-US" w:eastAsia="zh-CN"/>
        </w:rPr>
        <w:t>到</w:t>
      </w:r>
      <w:r>
        <w:rPr>
          <w:rFonts w:hint="eastAsia" w:ascii="仿宋_GB2312" w:hAnsi="仿宋_GB2312" w:eastAsia="仿宋_GB2312" w:cs="仿宋_GB2312"/>
          <w:b w:val="0"/>
          <w:i w:val="0"/>
          <w:color w:val="000000"/>
          <w:spacing w:val="11"/>
          <w:w w:val="100"/>
          <w:kern w:val="0"/>
          <w:sz w:val="21"/>
          <w:szCs w:val="21"/>
          <w:highlight w:val="none"/>
        </w:rPr>
        <w:t>1</w:t>
      </w:r>
      <w:r>
        <w:rPr>
          <w:rFonts w:hint="eastAsia" w:ascii="仿宋_GB2312" w:hAnsi="仿宋_GB2312" w:eastAsia="仿宋_GB2312" w:cs="仿宋_GB2312"/>
          <w:b w:val="0"/>
          <w:i w:val="0"/>
          <w:color w:val="000000"/>
          <w:spacing w:val="11"/>
          <w:w w:val="100"/>
          <w:kern w:val="0"/>
          <w:sz w:val="21"/>
          <w:szCs w:val="21"/>
          <w:highlight w:val="none"/>
          <w:lang w:val="en-US" w:eastAsia="zh-CN"/>
        </w:rPr>
        <w:t>7</w:t>
      </w:r>
      <w:r>
        <w:rPr>
          <w:rFonts w:hint="eastAsia" w:ascii="仿宋_GB2312" w:hAnsi="仿宋_GB2312" w:eastAsia="仿宋_GB2312" w:cs="仿宋_GB2312"/>
          <w:b w:val="0"/>
          <w:i w:val="0"/>
          <w:color w:val="000000"/>
          <w:spacing w:val="11"/>
          <w:w w:val="100"/>
          <w:kern w:val="0"/>
          <w:sz w:val="21"/>
          <w:szCs w:val="21"/>
          <w:highlight w:val="none"/>
        </w:rPr>
        <w:t>家。建立完善重点外贸企业联络服务机制，培育壮大服务贸易，</w:t>
      </w:r>
      <w:r>
        <w:rPr>
          <w:rFonts w:hint="eastAsia" w:ascii="仿宋_GB2312" w:hAnsi="仿宋_GB2312" w:eastAsia="仿宋_GB2312" w:cs="仿宋_GB2312"/>
          <w:b w:val="0"/>
          <w:i w:val="0"/>
          <w:color w:val="000000"/>
          <w:spacing w:val="11"/>
          <w:w w:val="100"/>
          <w:kern w:val="0"/>
          <w:sz w:val="21"/>
          <w:szCs w:val="21"/>
          <w:highlight w:val="none"/>
          <w:lang w:val="en-US" w:eastAsia="zh-CN"/>
        </w:rPr>
        <w:t>力争实绩企业1家获取海关AEO高级认证。</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（县商务局牵头，县经济开发区、县市场监督管理局、国家税务总局南县税务局、县科学技术和工业信息化局、县农业农村局等按职责分工负责）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3</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积极打造外向平台</w:t>
      </w:r>
      <w:r>
        <w:rPr>
          <w:rFonts w:hint="eastAsia" w:ascii="仿宋_GB2312" w:hAnsi="仿宋_GB2312" w:eastAsia="仿宋_GB2312" w:cs="仿宋_GB2312"/>
          <w:b w:val="0"/>
          <w:i w:val="0"/>
          <w:color w:val="000000"/>
          <w:spacing w:val="11"/>
          <w:w w:val="100"/>
          <w:kern w:val="0"/>
          <w:sz w:val="21"/>
          <w:szCs w:val="21"/>
          <w:highlight w:val="none"/>
        </w:rPr>
        <w:t>。充分发挥</w:t>
      </w:r>
      <w:r>
        <w:rPr>
          <w:rFonts w:hint="eastAsia" w:ascii="仿宋_GB2312" w:hAnsi="仿宋_GB2312" w:eastAsia="仿宋_GB2312" w:cs="仿宋_GB2312"/>
          <w:b w:val="0"/>
          <w:i w:val="0"/>
          <w:color w:val="000000"/>
          <w:spacing w:val="11"/>
          <w:w w:val="100"/>
          <w:kern w:val="0"/>
          <w:sz w:val="21"/>
          <w:szCs w:val="21"/>
          <w:highlight w:val="none"/>
          <w:lang w:val="en-US" w:eastAsia="zh-CN"/>
        </w:rPr>
        <w:t>南县海关服务站和园区外贸服务中心的</w:t>
      </w:r>
      <w:r>
        <w:rPr>
          <w:rFonts w:hint="eastAsia" w:ascii="仿宋_GB2312" w:hAnsi="仿宋_GB2312" w:eastAsia="仿宋_GB2312" w:cs="仿宋_GB2312"/>
          <w:b w:val="0"/>
          <w:i w:val="0"/>
          <w:color w:val="000000"/>
          <w:spacing w:val="11"/>
          <w:w w:val="100"/>
          <w:kern w:val="0"/>
          <w:sz w:val="21"/>
          <w:szCs w:val="21"/>
          <w:highlight w:val="none"/>
        </w:rPr>
        <w:t>载体和集聚带动作用，夯实外贸经济基础，助力外贸经济发展。积极对接“一带一路”和省五大国际物流通道，鼓励和引导企业开拓RCEP成员国、非洲国家等新兴</w:t>
      </w:r>
      <w:r>
        <w:rPr>
          <w:rFonts w:hint="eastAsia" w:ascii="仿宋_GB2312" w:hAnsi="仿宋_GB2312" w:eastAsia="仿宋_GB2312" w:cs="仿宋_GB2312"/>
          <w:b w:val="0"/>
          <w:i w:val="0"/>
          <w:color w:val="000000"/>
          <w:spacing w:val="11"/>
          <w:w w:val="100"/>
          <w:kern w:val="0"/>
          <w:sz w:val="21"/>
          <w:szCs w:val="21"/>
          <w:highlight w:val="none"/>
          <w:lang w:eastAsia="zh-CN"/>
        </w:rPr>
        <w:t>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县商务局牵头，县经济开发区、县发展和改革局、县科学技术和工业信息化局、县人力资源社会保障局、县农业农村局、中国人民银行南县支行、国家税务总局南县税务局等按职责分工负责）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6"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lang w:eastAsia="zh-CN" w:bidi="ar"/>
        </w:rPr>
      </w:pPr>
      <w:r>
        <w:rPr>
          <w:rFonts w:hint="eastAsia" w:ascii="仿宋_GB2312" w:hAnsi="仿宋_GB2312" w:eastAsia="仿宋_GB2312" w:cs="仿宋_GB2312"/>
          <w:b/>
          <w:bCs/>
          <w:color w:val="000000"/>
          <w:spacing w:val="11"/>
          <w:w w:val="100"/>
          <w:kern w:val="0"/>
          <w:sz w:val="21"/>
          <w:szCs w:val="21"/>
          <w:highlight w:val="none"/>
          <w:lang w:val="en-US" w:eastAsia="zh-CN"/>
        </w:rPr>
        <w:t>4</w:t>
      </w:r>
      <w:r>
        <w:rPr>
          <w:rFonts w:hint="eastAsia" w:ascii="仿宋_GB2312" w:hAnsi="仿宋_GB2312" w:eastAsia="仿宋_GB2312" w:cs="仿宋_GB2312"/>
          <w:b/>
          <w:bCs/>
          <w:color w:val="000000"/>
          <w:spacing w:val="11"/>
          <w:w w:val="100"/>
          <w:kern w:val="0"/>
          <w:sz w:val="21"/>
          <w:szCs w:val="21"/>
          <w:highlight w:val="none"/>
        </w:rPr>
        <w:t>.</w:t>
      </w:r>
      <w:r>
        <w:rPr>
          <w:rFonts w:hint="eastAsia" w:ascii="仿宋_GB2312" w:hAnsi="仿宋_GB2312" w:eastAsia="仿宋_GB2312" w:cs="仿宋_GB2312"/>
          <w:b/>
          <w:bCs/>
          <w:color w:val="000000"/>
          <w:spacing w:val="11"/>
          <w:w w:val="100"/>
          <w:kern w:val="0"/>
          <w:sz w:val="21"/>
          <w:szCs w:val="21"/>
          <w:highlight w:val="none"/>
          <w:lang w:eastAsia="zh-CN"/>
        </w:rPr>
        <w:t>提升服务保障水平</w:t>
      </w:r>
      <w:r>
        <w:rPr>
          <w:rFonts w:hint="eastAsia" w:ascii="仿宋_GB2312" w:hAnsi="仿宋_GB2312" w:eastAsia="仿宋_GB2312" w:cs="仿宋_GB2312"/>
          <w:b w:val="0"/>
          <w:i w:val="0"/>
          <w:color w:val="000000"/>
          <w:spacing w:val="11"/>
          <w:w w:val="100"/>
          <w:kern w:val="0"/>
          <w:sz w:val="21"/>
          <w:szCs w:val="21"/>
          <w:highlight w:val="none"/>
        </w:rPr>
        <w:t>。建立健全外贸工作协作联动机制，强化海关服务站、税务局、商务局等部门工作对接、信息共享，形成外贸工作合力。加大</w:t>
      </w:r>
      <w:r>
        <w:rPr>
          <w:rFonts w:hint="eastAsia" w:ascii="仿宋_GB2312" w:hAnsi="仿宋_GB2312" w:eastAsia="仿宋_GB2312" w:cs="仿宋_GB2312"/>
          <w:b w:val="0"/>
          <w:i w:val="0"/>
          <w:color w:val="000000"/>
          <w:spacing w:val="11"/>
          <w:w w:val="100"/>
          <w:kern w:val="0"/>
          <w:sz w:val="21"/>
          <w:szCs w:val="21"/>
          <w:highlight w:val="none"/>
          <w:lang w:val="en-US" w:eastAsia="zh-CN"/>
        </w:rPr>
        <w:t>对</w:t>
      </w:r>
      <w:r>
        <w:rPr>
          <w:rFonts w:hint="eastAsia" w:ascii="仿宋_GB2312" w:hAnsi="仿宋_GB2312" w:eastAsia="仿宋_GB2312" w:cs="仿宋_GB2312"/>
          <w:b w:val="0"/>
          <w:i w:val="0"/>
          <w:color w:val="000000"/>
          <w:spacing w:val="11"/>
          <w:w w:val="100"/>
          <w:kern w:val="0"/>
          <w:sz w:val="21"/>
          <w:szCs w:val="21"/>
          <w:highlight w:val="none"/>
        </w:rPr>
        <w:t>外贸企业融资、信保、担保、汇率避险等金融</w:t>
      </w:r>
      <w:r>
        <w:rPr>
          <w:rFonts w:hint="eastAsia" w:ascii="仿宋_GB2312" w:hAnsi="仿宋_GB2312" w:eastAsia="仿宋_GB2312" w:cs="仿宋_GB2312"/>
          <w:b w:val="0"/>
          <w:i w:val="0"/>
          <w:color w:val="000000"/>
          <w:spacing w:val="11"/>
          <w:w w:val="100"/>
          <w:kern w:val="0"/>
          <w:sz w:val="21"/>
          <w:szCs w:val="21"/>
          <w:highlight w:val="none"/>
          <w:lang w:val="en-US" w:eastAsia="zh-CN"/>
        </w:rPr>
        <w:t>需求的协调</w:t>
      </w:r>
      <w:r>
        <w:rPr>
          <w:rFonts w:hint="eastAsia" w:ascii="仿宋_GB2312" w:hAnsi="仿宋_GB2312" w:eastAsia="仿宋_GB2312" w:cs="仿宋_GB2312"/>
          <w:b w:val="0"/>
          <w:i w:val="0"/>
          <w:color w:val="000000"/>
          <w:spacing w:val="11"/>
          <w:w w:val="100"/>
          <w:kern w:val="0"/>
          <w:sz w:val="21"/>
          <w:szCs w:val="21"/>
          <w:highlight w:val="none"/>
        </w:rPr>
        <w:t>服务。强化外贸业务培训，为企业提供一站式全流程外贸综合服务，切实降低企业成本。</w:t>
      </w:r>
      <w:r>
        <w:rPr>
          <w:rFonts w:hint="eastAsia" w:ascii="仿宋_GB2312" w:hAnsi="仿宋_GB2312" w:eastAsia="仿宋_GB2312" w:cs="仿宋_GB2312"/>
          <w:b w:val="0"/>
          <w:i w:val="0"/>
          <w:color w:val="000000"/>
          <w:spacing w:val="11"/>
          <w:w w:val="100"/>
          <w:kern w:val="0"/>
          <w:sz w:val="21"/>
          <w:szCs w:val="21"/>
          <w:highlight w:val="none"/>
          <w:lang w:val="en-US" w:eastAsia="zh-CN"/>
        </w:rPr>
        <w:t>加强</w:t>
      </w:r>
      <w:r>
        <w:rPr>
          <w:rFonts w:hint="eastAsia" w:ascii="仿宋_GB2312" w:hAnsi="仿宋_GB2312" w:eastAsia="仿宋_GB2312" w:cs="仿宋_GB2312"/>
          <w:b w:val="0"/>
          <w:i w:val="0"/>
          <w:color w:val="000000"/>
          <w:spacing w:val="11"/>
          <w:w w:val="100"/>
          <w:kern w:val="0"/>
          <w:sz w:val="21"/>
          <w:szCs w:val="21"/>
          <w:highlight w:val="none"/>
        </w:rPr>
        <w:t>优质企业贸易外汇收支便利化政策</w:t>
      </w:r>
      <w:r>
        <w:rPr>
          <w:rFonts w:hint="eastAsia" w:ascii="仿宋_GB2312" w:hAnsi="仿宋_GB2312" w:eastAsia="仿宋_GB2312" w:cs="仿宋_GB2312"/>
          <w:b w:val="0"/>
          <w:i w:val="0"/>
          <w:color w:val="000000"/>
          <w:spacing w:val="11"/>
          <w:w w:val="100"/>
          <w:kern w:val="0"/>
          <w:sz w:val="21"/>
          <w:szCs w:val="21"/>
          <w:highlight w:val="none"/>
          <w:lang w:val="en-US" w:eastAsia="zh-CN"/>
        </w:rPr>
        <w:t>宣传服务</w:t>
      </w:r>
      <w:r>
        <w:rPr>
          <w:rFonts w:hint="eastAsia" w:ascii="仿宋_GB2312" w:hAnsi="仿宋_GB2312" w:eastAsia="仿宋_GB2312" w:cs="仿宋_GB2312"/>
          <w:b w:val="0"/>
          <w:i w:val="0"/>
          <w:color w:val="000000"/>
          <w:spacing w:val="11"/>
          <w:w w:val="100"/>
          <w:kern w:val="0"/>
          <w:sz w:val="21"/>
          <w:szCs w:val="21"/>
          <w:highlight w:val="none"/>
        </w:rPr>
        <w:t>。完善重点外贸企业联系制度，加大外贸实体企业指导帮扶力度，提升外贸综合服务水平。</w:t>
      </w:r>
      <w:r>
        <w:rPr>
          <w:rFonts w:hint="eastAsia" w:ascii="仿宋_GB2312" w:hAnsi="仿宋_GB2312" w:eastAsia="仿宋_GB2312" w:cs="仿宋_GB2312"/>
          <w:color w:val="000000"/>
          <w:spacing w:val="11"/>
          <w:w w:val="100"/>
          <w:kern w:val="0"/>
          <w:sz w:val="21"/>
          <w:szCs w:val="21"/>
          <w:highlight w:val="none"/>
          <w:lang w:eastAsia="zh-CN" w:bidi="ar"/>
        </w:rPr>
        <w:t>（县商务局牵头，县经济开发区、县科学技术和工业信息化局、县财政局、中国人民银行南县支行、国家税务总局南县税务局、县内各商业银行等按职责分工负责）</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shd w:val="clear" w:color="auto" w:fill="auto"/>
        <w:tabs>
          <w:tab w:val="left" w:pos="0"/>
        </w:tabs>
        <w:kinsoku/>
        <w:wordWrap/>
        <w:overflowPunct w:val="0"/>
        <w:topLinePunct w:val="0"/>
        <w:autoSpaceDE/>
        <w:autoSpaceDN/>
        <w:bidi w:val="0"/>
        <w:adjustRightInd w:val="0"/>
        <w:snapToGrid w:val="0"/>
        <w:spacing w:after="0" w:line="400" w:lineRule="exact"/>
        <w:ind w:left="0" w:leftChars="0" w:right="0" w:rightChars="0" w:firstLine="464" w:firstLineChars="200"/>
        <w:jc w:val="both"/>
        <w:textAlignment w:val="auto"/>
        <w:outlineLvl w:val="9"/>
        <w:rPr>
          <w:rFonts w:hint="eastAsia" w:ascii="仿宋_GB2312" w:hAnsi="仿宋_GB2312" w:eastAsia="仿宋_GB2312" w:cs="仿宋_GB2312"/>
          <w:color w:val="000000"/>
          <w:spacing w:val="11"/>
          <w:w w:val="100"/>
          <w:kern w:val="0"/>
          <w:sz w:val="21"/>
          <w:szCs w:val="21"/>
          <w:highlight w:val="none"/>
        </w:rPr>
      </w:pPr>
      <w:r>
        <w:rPr>
          <w:rFonts w:hint="eastAsia" w:ascii="仿宋_GB2312" w:hAnsi="仿宋_GB2312" w:eastAsia="仿宋_GB2312" w:cs="仿宋_GB2312"/>
          <w:color w:val="000000"/>
          <w:spacing w:val="11"/>
          <w:w w:val="100"/>
          <w:kern w:val="0"/>
          <w:sz w:val="21"/>
          <w:szCs w:val="21"/>
          <w:highlight w:val="none"/>
        </w:rPr>
        <w:t>三、推进机制</w:t>
      </w:r>
    </w:p>
    <w:p>
      <w:r>
        <w:rPr>
          <w:rFonts w:hint="eastAsia" w:ascii="仿宋_GB2312" w:hAnsi="仿宋_GB2312" w:eastAsia="仿宋_GB2312" w:cs="仿宋_GB2312"/>
          <w:b w:val="0"/>
          <w:i w:val="0"/>
          <w:color w:val="000000"/>
          <w:spacing w:val="11"/>
          <w:w w:val="100"/>
          <w:kern w:val="0"/>
          <w:sz w:val="21"/>
          <w:szCs w:val="21"/>
          <w:highlight w:val="none"/>
        </w:rPr>
        <w:t>成立</w:t>
      </w:r>
      <w:r>
        <w:rPr>
          <w:rFonts w:hint="eastAsia" w:ascii="仿宋_GB2312" w:hAnsi="仿宋_GB2312" w:eastAsia="仿宋_GB2312" w:cs="仿宋_GB2312"/>
          <w:b w:val="0"/>
          <w:i w:val="0"/>
          <w:color w:val="000000"/>
          <w:spacing w:val="11"/>
          <w:w w:val="100"/>
          <w:kern w:val="0"/>
          <w:sz w:val="21"/>
          <w:szCs w:val="21"/>
          <w:highlight w:val="none"/>
          <w:lang w:eastAsia="zh-CN"/>
        </w:rPr>
        <w:t>实施</w:t>
      </w:r>
      <w:r>
        <w:rPr>
          <w:rFonts w:hint="eastAsia" w:ascii="仿宋_GB2312" w:hAnsi="仿宋_GB2312" w:eastAsia="仿宋_GB2312" w:cs="仿宋_GB2312"/>
          <w:b w:val="0"/>
          <w:i w:val="0"/>
          <w:color w:val="000000"/>
          <w:spacing w:val="11"/>
          <w:w w:val="100"/>
          <w:kern w:val="0"/>
          <w:sz w:val="21"/>
          <w:szCs w:val="21"/>
          <w:highlight w:val="none"/>
        </w:rPr>
        <w:t>激发需求行动工作专班，由县人民政府办公室副</w:t>
      </w:r>
      <w:r>
        <w:rPr>
          <w:rFonts w:hint="eastAsia" w:ascii="仿宋_GB2312" w:hAnsi="仿宋_GB2312" w:eastAsia="仿宋_GB2312" w:cs="仿宋_GB2312"/>
          <w:b w:val="0"/>
          <w:i w:val="0"/>
          <w:color w:val="000000"/>
          <w:spacing w:val="11"/>
          <w:w w:val="100"/>
          <w:kern w:val="0"/>
          <w:sz w:val="21"/>
          <w:szCs w:val="21"/>
          <w:highlight w:val="none"/>
          <w:lang w:eastAsia="zh-CN"/>
        </w:rPr>
        <w:t>主任廖原</w:t>
      </w:r>
      <w:r>
        <w:rPr>
          <w:rFonts w:hint="eastAsia" w:ascii="仿宋_GB2312" w:hAnsi="仿宋_GB2312" w:eastAsia="仿宋_GB2312" w:cs="仿宋_GB2312"/>
          <w:b w:val="0"/>
          <w:i w:val="0"/>
          <w:color w:val="000000"/>
          <w:spacing w:val="11"/>
          <w:w w:val="100"/>
          <w:kern w:val="0"/>
          <w:sz w:val="21"/>
          <w:szCs w:val="21"/>
          <w:highlight w:val="none"/>
        </w:rPr>
        <w:t>任召集人，</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商务</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县发展和改革局</w:t>
      </w:r>
      <w:r>
        <w:rPr>
          <w:rFonts w:hint="eastAsia" w:ascii="仿宋_GB2312" w:hAnsi="仿宋_GB2312" w:eastAsia="仿宋_GB2312" w:cs="仿宋_GB2312"/>
          <w:b w:val="0"/>
          <w:i w:val="0"/>
          <w:color w:val="000000"/>
          <w:spacing w:val="11"/>
          <w:w w:val="100"/>
          <w:kern w:val="0"/>
          <w:sz w:val="21"/>
          <w:szCs w:val="21"/>
          <w:highlight w:val="none"/>
        </w:rPr>
        <w:t>主要负责人任副召集人，成员单位包括</w:t>
      </w:r>
      <w:r>
        <w:rPr>
          <w:rFonts w:hint="eastAsia" w:ascii="仿宋_GB2312" w:hAnsi="仿宋_GB2312" w:eastAsia="仿宋_GB2312" w:cs="仿宋_GB2312"/>
          <w:b w:val="0"/>
          <w:i w:val="0"/>
          <w:color w:val="000000"/>
          <w:spacing w:val="11"/>
          <w:w w:val="100"/>
          <w:kern w:val="0"/>
          <w:sz w:val="21"/>
          <w:szCs w:val="21"/>
          <w:highlight w:val="none"/>
          <w:lang w:eastAsia="zh-CN"/>
        </w:rPr>
        <w:t>县委</w:t>
      </w:r>
      <w:r>
        <w:rPr>
          <w:rFonts w:hint="eastAsia" w:ascii="仿宋_GB2312" w:hAnsi="仿宋_GB2312" w:eastAsia="仿宋_GB2312" w:cs="仿宋_GB2312"/>
          <w:b w:val="0"/>
          <w:i w:val="0"/>
          <w:color w:val="000000"/>
          <w:spacing w:val="11"/>
          <w:w w:val="100"/>
          <w:kern w:val="0"/>
          <w:sz w:val="21"/>
          <w:szCs w:val="21"/>
          <w:highlight w:val="none"/>
        </w:rPr>
        <w:t>外事办、县委宣传部、县商务局、县发展和改革局、县民政局、县教育局、</w:t>
      </w:r>
      <w:r>
        <w:rPr>
          <w:rFonts w:hint="eastAsia" w:ascii="仿宋_GB2312" w:hAnsi="仿宋_GB2312" w:eastAsia="仿宋_GB2312" w:cs="仿宋_GB2312"/>
          <w:b w:val="0"/>
          <w:i w:val="0"/>
          <w:color w:val="000000"/>
          <w:spacing w:val="11"/>
          <w:w w:val="100"/>
          <w:kern w:val="0"/>
          <w:sz w:val="21"/>
          <w:szCs w:val="21"/>
          <w:highlight w:val="none"/>
          <w:lang w:eastAsia="zh-CN"/>
        </w:rPr>
        <w:t>县经济开发区、县科学技术和工业信息化局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公安</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财政</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人力资源和社会保障</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县自然资源局、县</w:t>
      </w:r>
      <w:r>
        <w:rPr>
          <w:rFonts w:hint="eastAsia" w:ascii="仿宋_GB2312" w:hAnsi="仿宋_GB2312" w:eastAsia="仿宋_GB2312" w:cs="仿宋_GB2312"/>
          <w:b w:val="0"/>
          <w:i w:val="0"/>
          <w:color w:val="000000"/>
          <w:spacing w:val="11"/>
          <w:w w:val="100"/>
          <w:kern w:val="0"/>
          <w:sz w:val="21"/>
          <w:szCs w:val="21"/>
          <w:highlight w:val="none"/>
        </w:rPr>
        <w:t>住房</w:t>
      </w:r>
      <w:r>
        <w:rPr>
          <w:rFonts w:hint="eastAsia" w:ascii="仿宋_GB2312" w:hAnsi="仿宋_GB2312" w:eastAsia="仿宋_GB2312" w:cs="仿宋_GB2312"/>
          <w:b w:val="0"/>
          <w:i w:val="0"/>
          <w:color w:val="000000"/>
          <w:spacing w:val="11"/>
          <w:w w:val="100"/>
          <w:kern w:val="0"/>
          <w:sz w:val="21"/>
          <w:szCs w:val="21"/>
          <w:highlight w:val="none"/>
          <w:lang w:val="en-US" w:eastAsia="zh-CN"/>
        </w:rPr>
        <w:t>和</w:t>
      </w:r>
      <w:r>
        <w:rPr>
          <w:rFonts w:hint="eastAsia" w:ascii="仿宋_GB2312" w:hAnsi="仿宋_GB2312" w:eastAsia="仿宋_GB2312" w:cs="仿宋_GB2312"/>
          <w:b w:val="0"/>
          <w:i w:val="0"/>
          <w:color w:val="000000"/>
          <w:spacing w:val="11"/>
          <w:w w:val="100"/>
          <w:kern w:val="0"/>
          <w:sz w:val="21"/>
          <w:szCs w:val="21"/>
          <w:highlight w:val="none"/>
        </w:rPr>
        <w:t>城乡建设</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交通运输</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水利</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农业农村</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文化旅游广电体育局、</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卫生健康</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应急管理局</w:t>
      </w:r>
      <w:r>
        <w:rPr>
          <w:rFonts w:hint="eastAsia" w:ascii="仿宋_GB2312" w:hAnsi="仿宋_GB2312" w:eastAsia="仿宋_GB2312" w:cs="仿宋_GB2312"/>
          <w:b w:val="0"/>
          <w:i w:val="0"/>
          <w:color w:val="000000"/>
          <w:spacing w:val="11"/>
          <w:w w:val="100"/>
          <w:kern w:val="0"/>
          <w:sz w:val="21"/>
          <w:szCs w:val="21"/>
          <w:highlight w:val="none"/>
          <w:lang w:eastAsia="zh-CN"/>
        </w:rPr>
        <w:t>、县财政局</w:t>
      </w:r>
      <w:r>
        <w:rPr>
          <w:rFonts w:hint="eastAsia" w:ascii="仿宋_GB2312" w:hAnsi="仿宋_GB2312" w:eastAsia="仿宋_GB2312" w:cs="仿宋_GB2312"/>
          <w:b w:val="0"/>
          <w:i w:val="0"/>
          <w:color w:val="000000"/>
          <w:spacing w:val="11"/>
          <w:w w:val="100"/>
          <w:kern w:val="0"/>
          <w:sz w:val="21"/>
          <w:szCs w:val="21"/>
          <w:highlight w:val="none"/>
        </w:rPr>
        <w:t>、</w:t>
      </w:r>
      <w:r>
        <w:rPr>
          <w:rFonts w:hint="eastAsia" w:ascii="仿宋_GB2312" w:hAnsi="仿宋_GB2312" w:eastAsia="仿宋_GB2312" w:cs="仿宋_GB2312"/>
          <w:b w:val="0"/>
          <w:i w:val="0"/>
          <w:color w:val="000000"/>
          <w:spacing w:val="11"/>
          <w:w w:val="100"/>
          <w:kern w:val="0"/>
          <w:sz w:val="21"/>
          <w:szCs w:val="21"/>
          <w:highlight w:val="none"/>
          <w:lang w:eastAsia="zh-CN"/>
        </w:rPr>
        <w:t>县市</w:t>
      </w:r>
      <w:r>
        <w:rPr>
          <w:rFonts w:hint="eastAsia" w:ascii="仿宋_GB2312" w:hAnsi="仿宋_GB2312" w:eastAsia="仿宋_GB2312" w:cs="仿宋_GB2312"/>
          <w:b w:val="0"/>
          <w:i w:val="0"/>
          <w:color w:val="000000"/>
          <w:spacing w:val="11"/>
          <w:w w:val="100"/>
          <w:kern w:val="0"/>
          <w:sz w:val="21"/>
          <w:szCs w:val="21"/>
          <w:highlight w:val="none"/>
        </w:rPr>
        <w:t>场</w:t>
      </w:r>
      <w:r>
        <w:rPr>
          <w:rFonts w:hint="eastAsia" w:ascii="仿宋_GB2312" w:hAnsi="仿宋_GB2312" w:eastAsia="仿宋_GB2312" w:cs="仿宋_GB2312"/>
          <w:b w:val="0"/>
          <w:i w:val="0"/>
          <w:color w:val="000000"/>
          <w:spacing w:val="11"/>
          <w:w w:val="100"/>
          <w:kern w:val="0"/>
          <w:sz w:val="21"/>
          <w:szCs w:val="21"/>
          <w:highlight w:val="none"/>
          <w:lang w:eastAsia="zh-CN"/>
        </w:rPr>
        <w:t>监督管理</w:t>
      </w:r>
      <w:r>
        <w:rPr>
          <w:rFonts w:hint="eastAsia" w:ascii="仿宋_GB2312" w:hAnsi="仿宋_GB2312" w:eastAsia="仿宋_GB2312" w:cs="仿宋_GB2312"/>
          <w:b w:val="0"/>
          <w:i w:val="0"/>
          <w:color w:val="000000"/>
          <w:spacing w:val="11"/>
          <w:w w:val="100"/>
          <w:kern w:val="0"/>
          <w:sz w:val="21"/>
          <w:szCs w:val="21"/>
          <w:highlight w:val="none"/>
        </w:rPr>
        <w:t>局、</w:t>
      </w:r>
      <w:r>
        <w:rPr>
          <w:rFonts w:hint="eastAsia" w:ascii="仿宋_GB2312" w:hAnsi="仿宋_GB2312" w:eastAsia="仿宋_GB2312" w:cs="仿宋_GB2312"/>
          <w:b w:val="0"/>
          <w:i w:val="0"/>
          <w:color w:val="000000"/>
          <w:spacing w:val="11"/>
          <w:w w:val="100"/>
          <w:kern w:val="0"/>
          <w:sz w:val="21"/>
          <w:szCs w:val="21"/>
          <w:highlight w:val="none"/>
          <w:lang w:eastAsia="zh-CN"/>
        </w:rPr>
        <w:t>县城市管理和综合执法局、市生态环境局南县分局、县省级农业科技园区、县住房保障服务中心、县稻虾产业发展服务中心、县</w:t>
      </w:r>
      <w:r>
        <w:rPr>
          <w:rFonts w:hint="eastAsia" w:ascii="仿宋_GB2312" w:hAnsi="仿宋_GB2312" w:eastAsia="仿宋_GB2312" w:cs="仿宋_GB2312"/>
          <w:b w:val="0"/>
          <w:i w:val="0"/>
          <w:color w:val="000000"/>
          <w:spacing w:val="11"/>
          <w:w w:val="100"/>
          <w:kern w:val="0"/>
          <w:sz w:val="21"/>
          <w:szCs w:val="21"/>
          <w:highlight w:val="none"/>
        </w:rPr>
        <w:t>机关事务服务中心、</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总工会、</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工商业联合会、</w:t>
      </w:r>
      <w:r>
        <w:rPr>
          <w:rFonts w:hint="eastAsia" w:ascii="仿宋_GB2312" w:hAnsi="仿宋_GB2312" w:eastAsia="仿宋_GB2312" w:cs="仿宋_GB2312"/>
          <w:b w:val="0"/>
          <w:i w:val="0"/>
          <w:color w:val="000000"/>
          <w:spacing w:val="11"/>
          <w:w w:val="100"/>
          <w:kern w:val="0"/>
          <w:sz w:val="21"/>
          <w:szCs w:val="21"/>
          <w:highlight w:val="none"/>
          <w:lang w:eastAsia="zh-CN"/>
        </w:rPr>
        <w:t>县城乡发展投资有限公司、国家税务总局南县税务局、</w:t>
      </w:r>
      <w:r>
        <w:rPr>
          <w:rFonts w:hint="eastAsia" w:ascii="仿宋_GB2312" w:hAnsi="仿宋_GB2312" w:eastAsia="仿宋_GB2312" w:cs="仿宋_GB2312"/>
          <w:b w:val="0"/>
          <w:i w:val="0"/>
          <w:color w:val="000000"/>
          <w:spacing w:val="11"/>
          <w:w w:val="100"/>
          <w:kern w:val="0"/>
          <w:sz w:val="21"/>
          <w:szCs w:val="21"/>
          <w:highlight w:val="none"/>
        </w:rPr>
        <w:t>国网南县供电公司、</w:t>
      </w:r>
      <w:r>
        <w:rPr>
          <w:rFonts w:hint="eastAsia" w:ascii="仿宋_GB2312" w:hAnsi="仿宋_GB2312" w:eastAsia="仿宋_GB2312" w:cs="仿宋_GB2312"/>
          <w:b w:val="0"/>
          <w:i w:val="0"/>
          <w:color w:val="000000"/>
          <w:spacing w:val="11"/>
          <w:w w:val="100"/>
          <w:kern w:val="0"/>
          <w:sz w:val="21"/>
          <w:szCs w:val="21"/>
          <w:highlight w:val="none"/>
          <w:lang w:eastAsia="zh-CN"/>
        </w:rPr>
        <w:t>县消防救援大队</w:t>
      </w:r>
      <w:r>
        <w:rPr>
          <w:rFonts w:hint="eastAsia" w:ascii="仿宋_GB2312" w:hAnsi="仿宋_GB2312" w:eastAsia="仿宋_GB2312" w:cs="仿宋_GB2312"/>
          <w:b w:val="0"/>
          <w:i w:val="0"/>
          <w:color w:val="000000"/>
          <w:spacing w:val="11"/>
          <w:w w:val="100"/>
          <w:kern w:val="0"/>
          <w:sz w:val="21"/>
          <w:szCs w:val="21"/>
          <w:highlight w:val="none"/>
        </w:rPr>
        <w:t>、中国人民银行</w:t>
      </w:r>
      <w:r>
        <w:rPr>
          <w:rFonts w:hint="eastAsia" w:ascii="仿宋_GB2312" w:hAnsi="仿宋_GB2312" w:eastAsia="仿宋_GB2312" w:cs="仿宋_GB2312"/>
          <w:b w:val="0"/>
          <w:i w:val="0"/>
          <w:color w:val="000000"/>
          <w:spacing w:val="11"/>
          <w:w w:val="100"/>
          <w:kern w:val="0"/>
          <w:sz w:val="21"/>
          <w:szCs w:val="21"/>
          <w:highlight w:val="none"/>
          <w:lang w:eastAsia="zh-CN"/>
        </w:rPr>
        <w:t>南县支行、县</w:t>
      </w:r>
      <w:r>
        <w:rPr>
          <w:rFonts w:hint="eastAsia" w:ascii="仿宋_GB2312" w:hAnsi="仿宋_GB2312" w:eastAsia="仿宋_GB2312" w:cs="仿宋_GB2312"/>
          <w:b w:val="0"/>
          <w:i w:val="0"/>
          <w:color w:val="000000"/>
          <w:spacing w:val="11"/>
          <w:w w:val="100"/>
          <w:kern w:val="0"/>
          <w:sz w:val="21"/>
          <w:szCs w:val="21"/>
          <w:highlight w:val="none"/>
        </w:rPr>
        <w:t>金融办等，专班办公室设在</w:t>
      </w:r>
      <w:r>
        <w:rPr>
          <w:rFonts w:hint="eastAsia" w:ascii="仿宋_GB2312" w:hAnsi="仿宋_GB2312" w:eastAsia="仿宋_GB2312" w:cs="仿宋_GB2312"/>
          <w:b w:val="0"/>
          <w:i w:val="0"/>
          <w:color w:val="000000"/>
          <w:spacing w:val="11"/>
          <w:w w:val="100"/>
          <w:kern w:val="0"/>
          <w:sz w:val="21"/>
          <w:szCs w:val="21"/>
          <w:highlight w:val="none"/>
          <w:lang w:eastAsia="zh-CN"/>
        </w:rPr>
        <w:t>县</w:t>
      </w:r>
      <w:r>
        <w:rPr>
          <w:rFonts w:hint="eastAsia" w:ascii="仿宋_GB2312" w:hAnsi="仿宋_GB2312" w:eastAsia="仿宋_GB2312" w:cs="仿宋_GB2312"/>
          <w:b w:val="0"/>
          <w:i w:val="0"/>
          <w:color w:val="000000"/>
          <w:spacing w:val="11"/>
          <w:w w:val="100"/>
          <w:kern w:val="0"/>
          <w:sz w:val="21"/>
          <w:szCs w:val="21"/>
          <w:highlight w:val="none"/>
        </w:rPr>
        <w:t>商务</w:t>
      </w:r>
      <w:r>
        <w:rPr>
          <w:rFonts w:hint="eastAsia" w:ascii="仿宋_GB2312" w:hAnsi="仿宋_GB2312" w:eastAsia="仿宋_GB2312" w:cs="仿宋_GB2312"/>
          <w:b w:val="0"/>
          <w:i w:val="0"/>
          <w:color w:val="000000"/>
          <w:spacing w:val="11"/>
          <w:w w:val="100"/>
          <w:kern w:val="0"/>
          <w:sz w:val="21"/>
          <w:szCs w:val="21"/>
          <w:highlight w:val="none"/>
          <w:lang w:eastAsia="zh-CN"/>
        </w:rPr>
        <w:t>局</w:t>
      </w:r>
      <w:r>
        <w:rPr>
          <w:rFonts w:hint="eastAsia" w:ascii="仿宋_GB2312" w:hAnsi="仿宋_GB2312" w:eastAsia="仿宋_GB2312" w:cs="仿宋_GB2312"/>
          <w:b w:val="0"/>
          <w:i w:val="0"/>
          <w:color w:val="000000"/>
          <w:spacing w:val="11"/>
          <w:w w:val="100"/>
          <w:kern w:val="0"/>
          <w:sz w:val="21"/>
          <w:szCs w:val="21"/>
          <w:highlight w:val="none"/>
        </w:rPr>
        <w:t>，负责日常协调和调度工作。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TFiYjc4ODk0M2ZkMWViZDA3YTVhYzhlNzk0MzYifQ=="/>
  </w:docVars>
  <w:rsids>
    <w:rsidRoot w:val="3A0A73C3"/>
    <w:rsid w:val="3A0A7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2024-05-10T09:51:00Z</dcterms:created>
  <dc:creator>李英</dc:creator>
  <cp:lastModifiedBy>李英</cp:lastModifiedBy>
  <dcterms:modified xsi:type="dcterms:W3CDTF">2024-05-10T09:52:22Z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6F0614A5D1FF42E4AB6DD9563CCEC7D1_11</vt:lpwstr>
  </property>
</Properties>
</file>