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南县卫生健康局行政执法事项清单</w:t>
      </w:r>
    </w:p>
    <w:tbl>
      <w:tblPr>
        <w:tblStyle w:val="4"/>
        <w:tblW w:w="214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13"/>
        <w:gridCol w:w="844"/>
        <w:gridCol w:w="1138"/>
        <w:gridCol w:w="1225"/>
        <w:gridCol w:w="4699"/>
        <w:gridCol w:w="4699"/>
        <w:gridCol w:w="4700"/>
        <w:gridCol w:w="915"/>
        <w:gridCol w:w="915"/>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序号</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事项</w:t>
            </w:r>
            <w:r>
              <w:rPr>
                <w:rFonts w:hint="eastAsia" w:ascii="方正黑体简体" w:hAnsi="方正黑体简体" w:eastAsia="方正黑体简体" w:cs="方正黑体简体"/>
                <w:i w:val="0"/>
                <w:iCs w:val="0"/>
                <w:color w:val="000000"/>
                <w:kern w:val="0"/>
                <w:sz w:val="20"/>
                <w:szCs w:val="20"/>
                <w:u w:val="none"/>
                <w:lang w:val="en-US" w:eastAsia="zh-CN" w:bidi="ar"/>
              </w:rPr>
              <w:br w:type="textWrapping"/>
            </w:r>
            <w:r>
              <w:rPr>
                <w:rFonts w:hint="eastAsia" w:ascii="方正黑体简体" w:hAnsi="方正黑体简体" w:eastAsia="方正黑体简体" w:cs="方正黑体简体"/>
                <w:i w:val="0"/>
                <w:iCs w:val="0"/>
                <w:color w:val="000000"/>
                <w:kern w:val="0"/>
                <w:sz w:val="20"/>
                <w:szCs w:val="20"/>
                <w:u w:val="none"/>
                <w:lang w:val="en-US" w:eastAsia="zh-CN" w:bidi="ar"/>
              </w:rPr>
              <w:t>名称</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执法类别</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执法主体</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承办</w:t>
            </w:r>
            <w:r>
              <w:rPr>
                <w:rFonts w:hint="eastAsia" w:ascii="方正黑体简体" w:hAnsi="方正黑体简体" w:eastAsia="方正黑体简体" w:cs="方正黑体简体"/>
                <w:i w:val="0"/>
                <w:iCs w:val="0"/>
                <w:color w:val="000000"/>
                <w:kern w:val="0"/>
                <w:sz w:val="20"/>
                <w:szCs w:val="20"/>
                <w:u w:val="none"/>
                <w:lang w:val="en-US" w:eastAsia="zh-CN" w:bidi="ar"/>
              </w:rPr>
              <w:br w:type="textWrapping"/>
            </w:r>
            <w:r>
              <w:rPr>
                <w:rFonts w:hint="eastAsia" w:ascii="方正黑体简体" w:hAnsi="方正黑体简体" w:eastAsia="方正黑体简体" w:cs="方正黑体简体"/>
                <w:i w:val="0"/>
                <w:iCs w:val="0"/>
                <w:color w:val="000000"/>
                <w:kern w:val="0"/>
                <w:sz w:val="20"/>
                <w:szCs w:val="20"/>
                <w:u w:val="none"/>
                <w:lang w:val="en-US" w:eastAsia="zh-CN" w:bidi="ar"/>
              </w:rPr>
              <w:t>机构</w:t>
            </w:r>
          </w:p>
        </w:tc>
        <w:tc>
          <w:tcPr>
            <w:tcW w:w="1409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执法依据</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kern w:val="0"/>
                <w:sz w:val="20"/>
                <w:szCs w:val="20"/>
                <w:u w:val="none"/>
                <w:lang w:val="en-US" w:eastAsia="zh-CN" w:bidi="ar"/>
              </w:rPr>
            </w:pPr>
            <w:r>
              <w:rPr>
                <w:rFonts w:hint="eastAsia" w:ascii="方正黑体简体" w:hAnsi="方正黑体简体" w:eastAsia="方正黑体简体" w:cs="方正黑体简体"/>
                <w:i w:val="0"/>
                <w:iCs w:val="0"/>
                <w:color w:val="000000"/>
                <w:kern w:val="0"/>
                <w:sz w:val="20"/>
                <w:szCs w:val="20"/>
                <w:u w:val="none"/>
                <w:lang w:val="en-US" w:eastAsia="zh-CN" w:bidi="ar"/>
              </w:rPr>
              <w:t>实施</w:t>
            </w:r>
          </w:p>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对象</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kern w:val="0"/>
                <w:sz w:val="20"/>
                <w:szCs w:val="20"/>
                <w:u w:val="none"/>
                <w:lang w:val="en-US" w:eastAsia="zh-CN" w:bidi="ar"/>
              </w:rPr>
            </w:pPr>
            <w:r>
              <w:rPr>
                <w:rFonts w:hint="eastAsia" w:ascii="方正黑体简体" w:hAnsi="方正黑体简体" w:eastAsia="方正黑体简体" w:cs="方正黑体简体"/>
                <w:i w:val="0"/>
                <w:iCs w:val="0"/>
                <w:color w:val="000000"/>
                <w:kern w:val="0"/>
                <w:sz w:val="20"/>
                <w:szCs w:val="20"/>
                <w:u w:val="none"/>
                <w:lang w:val="en-US" w:eastAsia="zh-CN" w:bidi="ar"/>
              </w:rPr>
              <w:t>是否</w:t>
            </w:r>
          </w:p>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涉企</w:t>
            </w:r>
          </w:p>
        </w:tc>
        <w:tc>
          <w:tcPr>
            <w:tcW w:w="4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法律</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行政法规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部委规章</w:t>
            </w:r>
          </w:p>
        </w:tc>
        <w:tc>
          <w:tcPr>
            <w:tcW w:w="915" w:type="dxa"/>
            <w:vMerge w:val="continue"/>
            <w:tcBorders>
              <w:left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p>
        </w:tc>
        <w:tc>
          <w:tcPr>
            <w:tcW w:w="496" w:type="dxa"/>
            <w:vMerge w:val="continue"/>
            <w:tcBorders>
              <w:left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公共场所卫生许可（除饭馆、咖啡馆、酒吧、茶座等）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  根据2019年4月23日第十三届全国人民代表大会常务委员会第十次会议《关于修改&lt;中华人民共和国建筑法&gt;等八部法律的决定》修正）第二十九条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【法规】《公共场所卫生管理条例》（1987年4月1日国务院发布  根据2016年2月6日《国务院关于修改部分行政法规的决定》第一次修订  根据2019年4月23日《国务院关于修改部分行政法规的决定》第二次修订）第四条：国家对公共场所实行“卫生许可证”制度。“卫生许可证”由县以上卫生行政部门签发。 </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【部门规章】《公共场所卫生管理条例实施细则》（2011年3月10日卫生部令第80号发布，自2011年5月1日起施行。  根据2016年1月19日《国家卫生计生委关于修改〈外国医师来华短期行医暂行管理办法〉等8件部门规章的决定》（国家卫生和计划生育委员会令第8号）第一次修订　根据2017年12月26日《国家卫生计生委关于修改〈新食品原料安全性审查管理办法〉等7件部门规章的决定》（国家卫生和计划生育委员会令第18号）第二次修订）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法人或法人组织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饮用水供水单位卫生许可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《中华人民共和国传染病防治法》（1989年2月21日第七届全国人民代表大会常务委员会第六次会议通过， 2004年8月28日修订，2013年6月29日修正）第二十九条  ...饮用水供水单位从事生产或者供应活动，应当依法取得卫生许可证。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1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1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法人或法人组织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医疗机构执业登记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  根据2019年4月23日第十三届全国人民代表大会常务委员会第十次会议《关于修改&lt;中华人民共和国建筑法&gt;等八部法律的决定》修正）第二十九条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【行政法规】《医疗机构管理条例》（1994年2月26日中华人民共和国国务院令第149号发布，2016年2月6日第一次修订，2022年3月29日第二次修订）第十五条 医疗机构执业，必须进行登记，领取《医疗机构执业许可证》。第十七条 医疗机构的执业登记，由批准其设置的人民政府卫生行政部门办理。第二十条 医疗机构改变名称、场所、主要负责人、诊疗科目、床位，必须向原登记机关办理变更登记。第二十一条 医疗机构歇业，必须向原登记机关办理注销登记。经登记机关核准后，收缴《医疗机构执业许可证》。</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医疗机构管理条例实施细则》(1994年8月29日卫生部令第35号发布，2017年2月21日国家卫生和计划生育委员会令第12号《国家卫生计生委关于修改〈医疗机构管理条例实施细则〉的决定》修订)第二十五条 申请医疗机构执业登记必须填写《医疗机构申请执业登记注册书》，并向登记机关提交下列材料：</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（一）《设置医疗机构批准书》或者《设置医疗机构备案回执》；（二）医疗机构用房产权证明或者使用证明；（三） 医疗机构建筑设计平面图；（四） 验资证明、资产评估报告；（五） 医疗机构规章制度；（六） 医疗机构法定代表人或者主要负责人以及各科室负责人名录和有关资格证书、执业证书复印件；（七） 省、自治区、直辖市卫生计生行政部门规定提供的其他材料。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医师执业注册（含变更）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《中华人民共和国医师法》（2021年8月20日第十三届全国人民代表大会常务委员会第三十次会议通过）第十三条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医师执业注册管理的具体办法，由国务院卫生健康主管部门制定。第十八条 医师变更执业地点、执业类别、执业范围等注册事项的，应当依照本法规定到准予注册的卫生健康主管部门办理变更注册手续。</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护士执业注册</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【行政法规】《护士条例》（2008年1月31日中华人民共和国国务院令第517号公布，2020年3月27日修订）第七条护士执业，应当经执业注册取得护士执业证书。 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第九条  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第十条  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护士有行政许可法规定的应当予以注销执业注册情形的，原注册部门应当依照行政许可法的规定注销其执业注册。</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护士执业注册管理办法》（2008年卫生部令第59号公布，2021年国家卫生健康委员会令第7号修正）第八条：申请护士执业注册，应当向批准设立拟执业医疗机构或者为该医疗机构备案的卫生主管部门提出申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护士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医疗机构放射性职业病危害建设项目预评价报告审核</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【行政法规】《中华人民共和国职业病防治法》（中华人民共和国主席令第四48号，2018年修订）第十六条　国家建立职业病危害项目申报制度。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用人单位工作场所存在职业病目录所列职业病的危害因素的，应当及时、如实向所在地卫生行政部门申报危害项目，接受监督。职业病危害因素分类目录由国务院卫生行政部门制定、调整并公布。职业病危害项目申报的具体办法由国务院卫生行政部门制定。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职业病危害因素及其对工作场所和劳动者健康的影响作出评价，确定危害类别和职业病防护措施。建设项目职业病危害分类管理办法由国务院卫生行政部门制定。</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卫生部令第46号，2016年修订）第十一条“医疗机构设置放射诊疗项目，应当按照其开展的放射诊疗工作的类别，分别向相应的卫生行政部门提出建设项目卫生审查、竣工验收和设置放射诊疗项目申请：开展放射治疗、核医学工作的，向省级卫生行政部门申请办理；” 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医疗机构放射性职业病危害建设项目防护设施竣工验收（权限内）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公民、法人或者其他组织从事特定活动，依法需要取得行政许可的，应当向行政机关提出申请。申请书需要采用格式文本的，行政机关应当向申请人提供行政许可申请书格式文本。                《中华人民共和国职业病防治法》（2001年10月27日主席令第六十号，2018年12月29日予以修改）第十八条：……建设项目在竣工验收前，建设单位应当进行职业病危害控制效果评价。医疗机构可能产生放射性职业病危害的建设项目竣工验收时，其放射性职业病防护设施经卫生行政部门验收合格后，方可投入使用；……</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【行政法规】《中华人民共和国职业病防治法》（中华人民共和国主席令第</w:t>
            </w:r>
            <w:bookmarkStart w:id="0" w:name="_GoBack"/>
            <w:bookmarkEnd w:id="0"/>
            <w:r>
              <w:rPr>
                <w:rFonts w:hint="eastAsia" w:ascii="Times New Roman" w:hAnsi="Times New Roman" w:eastAsia="方正仿宋简体" w:cs="方正仿宋简体"/>
                <w:i w:val="0"/>
                <w:iCs w:val="0"/>
                <w:color w:val="000000"/>
                <w:kern w:val="0"/>
                <w:sz w:val="20"/>
                <w:szCs w:val="20"/>
                <w:u w:val="none"/>
                <w:lang w:val="en-US" w:eastAsia="zh-CN" w:bidi="ar"/>
              </w:rPr>
              <w:t>48号，2018年修订）第十六条　国家建立职业病危害项目申报制度。用人单位工作场所存在职业病目录所列职业病的危害因素的，应当及时、如实向所在地卫生行政部门申报危害项目，接受监督。职业病危害因素分类目录由国务院卫生行政部门制定、调整并公布。职业病危害项目申报的具体办法由国务院卫生行政部门制定。第十八条　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卫生部令第46号，2016年修订）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第十三条“医疗机构在放射诊疗建设项目竣工验收前，应当进行职业病危害控制效果评价”。（二）《放射诊疗建设项目卫生审查管理规定》（卫监督发〔2012〕25号）第三条“县级以上地方卫生行政部门负责本辖区放射诊疗建设项目的卫生审查。省级卫生行政部门负责放射治疗、核医学建设项目的卫生审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放射源诊疗技术和医用辐射机构许可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《中华人民共和国职业病防治法》（中华人民共和国主席令第60号，自2002年5月1日起实施）</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第十八条：国家对从事放射、高毒等作业实行特殊管理。具体办法由国务院制定。</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【行政法规】《放射性同位素与射线装置安全和防护条例》（国务院第449号令，2005年12月1日施行）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第八条第二款 使用放射性同位素和射线装置进行放射诊疗的医疗卫生机构，还应当获得放射源诊疗技术和医用辐射机构许可。     </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【部门规章】《放射诊疗管理规定》（中华人民共和国卫生部令第46号，自2006年3月1日起施行）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第三条　卫生部负责全国放射诊疗工作的监督管理。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县级以上地方人民政府卫生行政部门负责本行政区域内放射诊疗工作的监督管理。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第四条　放射诊疗工作按照诊疗风险和技术难易程度分为四类管理：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（一）放射治疗；（二）核医学；（三）介入放射学；（四）X射线影像诊断。</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医疗机构开展放射诊疗工作，应当具备与其开展的放射诊疗工作相适应的条件，经所在地县级以上地方卫生行政部门的放射诊疗技术和医用辐射机构许可（以下简称放射诊疗许可）。                      第十一条　医疗机构设置放射诊疗项目，应当按照其开展的放射诊疗工作的类别，分别向相应的卫生行政部门提出建设项目卫生审查、竣工验收和设置放射诊疗项目申请：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（一）开展放射治疗、核医学工作的，向省级卫生行政部门申请办理；（二）开展介入放射学工作的，向设区的市级卫生行政部门申请办理；（三）开展X射线影像诊断工作的，向县级卫生行政部门申请办理。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同时开展不同类别放射诊疗工作的，向具有高类别审批权的卫生行政部门申请办理。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对未给从事放射工作的人员办理《放射工作人员证》行为的处罚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【规章】《放射工作人员职业健康管理办法》（2007年6月3日卫生部令第55号发布　自2007年11月1日起施行）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放射工作单位违反本办法，未给从事放射工作的人员办理《放射工作人员证》的，由卫生行政部门责令限期改正，给予警告，并可处3万元以下的罚款。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对未依照《突发公共卫生事件应急条例》的规定履行报告职责，隐瞒、缓报或者谎报等行为的处罚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【行政法规】《突发公共卫生事件应急条例》（2003年5月9日中华人民共和国国务院令第376号公布根据2011年1月8日《国务院关于废止和修改部分行政法规的决定》修订）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第五十条医疗卫生机构有下列行为之一的，由卫生行政主管部门责令改正、通报批评、给予警告；情节严重的，吊销《医疗机构执业许可证》；……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对未建立传染病疫情报告制度等行为的处罚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对瞒报、缓报、谎报发现的传染病病人、病原携带者、疑似病人等行为的处罚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【规章】《突发公共卫生事件与传染病疫情监测信息报告管理办法》（卫生部令第37号，2006年8月22日修订）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对瞒报、缓报、谎报传染病疫情行为的处罚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对瞒报、缓报、谎报传染病疫情或突发公共卫生事件行为的处罚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对未依法履行传染病监测职责等行为的处罚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【法律】《中华人民共和国传染病防治法》（1989年2月21日第七届全国人民代表大会常务委员会第六次会议通过,2013年6月29日修正）第六十八条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对医疗机构未按照规定承担本单位的传染病预防、控制工作、医院感染控制任务和责任区域内的传染病预防工作等行为的处罚</w:t>
            </w:r>
          </w:p>
        </w:tc>
        <w:tc>
          <w:tcPr>
            <w:tcW w:w="8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【法律】《中华人民共和国传染病防治法》（2013年6月29日修正）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 </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【规章】《医院感染管理办法》(卫生部令第48号,2006年9月1日施行)第三十四条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对非法采集血液或者组织他人出卖血液行为的处罚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【法律】《中华人民共和国传染病防治法》（2013年6月29日修正）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第七十条第二款 非法采集血液或者组织他人出卖血液的，由县级以上人民政府卫生行政部门予以取缔，没收非法所得，可以并处十万元以下的罚款；构成犯罪的，依法追究刑事责任。</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对饮用水供水单位供应的饮用水不符合国家卫生标准和卫生规范等行为的处罚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【法律】《中华人民共和国传染病防治法》（1989年2月21日第七届全国人民代表大会常务委员会第六次会议通过,2004年8月28日修订,2013年6月29日修正）第七十三条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对疾病预防控制机构、医疗机构和从事病原微生物实验的单位，对传染病病原体样本未按照规定进行严格管理，造成实验室感染和病原微生物扩散等行为的处罚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第七十四条  违反本法规定，有下列情形之一的，由县级以上地方人民政府卫生行政部门责令改正，通报批评，给予警告，已取得许可证的，可以依法暂扣或者吊销许可证；……：（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对国家确认的自然疫源地兴建水利、交通、旅游、能源等大型建设项目违反《传染病防治法》行为的处罚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对集中式供水单位供应的饮用水不符合国家规定的《生活饮用水卫生标准》等行为的处罚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六条有下列行为之一的，由县级以上政府卫生行政部门责令限期改正，可以处五千元以下的罚款；情节较严重的，可以处五千元以上二万元以下的罚款，对主管人员和直接责任人员由其所在单位或者上级机关给予行政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对在自然疫源地和可能是自然疫源地的地区兴建大型建设项目未经卫生调查即进行施工行为的处罚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第六十七条 在自然疫源地和可能是自然疫源地的地区兴建大型建设项目未经卫生调查即进行施工的，由县级以上卫生行政部门责任限期改正，可以处二千元以上二万元以下的罚款。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对加工、出售、运输被传染病病原体污染和来自疫区可能被传染病病原体污染的皮毛、旧衣物及生活用品等行为的处罚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【行政法规】《中华人民共和国传染病防治法实施办法》（1991年10月4日国务院批准1991年12月6日卫生部令第17号发布自发布之日起施行）第六十八条  单位和个人出售、运输被传染病病原体污染和来自疫区可能被传染病病原体污染的皮毛、旧衣物及生活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 2016年1月19日 第一次修订　2017年12月26日 第二次修订）</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第四十六条  加工、出售、运输被传染病病原体污染或者来自疫区可能被传染病病原体污染的皮毛，未按国家有关规定进行消毒处理的，应当按照《传染病防治法实施办法》第六十八条的有关规定给予处罚。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对非法经营、出售用于预防传染病菌苗、疫苗等生物制品行为的处罚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第六十九条单位和个人非法经营、出售用于预防传染病菌苗、疫苗等生物制品的，县级以上政府卫生行政部门可以处相当出售金三倍以下的罚款，危害严重，出售金额不满五千元的，以五千元计算；对主管人员和直接责任人员由所在单位或者上级机关根据情节，可以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对不报、漏报、迟报传染病疫情行为的处罚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【行政法规】《中华人民共和国传染病防治法实施办法》（1991年10月4日国务院批准1991年12月6日卫生部令第17号发布自公布之日起施行）第七十一条第二款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对未建立、健全医疗废物管理制度，或者未设置监控部门或者专（兼）职人员等行为的处罚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对贮存设施或者设备不符合环境保护、卫生要求等行为的处罚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对在运送过程中丢弃医疗废物，在非贮存地点倾倒、堆放医疗废物或者将医疗废物混入其他废物和生活垃圾等行为的处罚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对医疗卫生机构将未达到国家规定标准的污水、传染病病人或者疑似传染病病人的排泄物排入城市排水管网行为的处罚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对发生医疗废物流失、泄漏、扩散时，未采取紧急处理措施等行为的处罚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对无正当理由，阻碍卫生行政主管部门执法人员执行职务等行为的处罚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对未履行艾滋病监测职责等行为的处罚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【行政法规】《艾滋病防治条例》（2006年1月29日国务院令457号公布，2019年3月2日修改）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(一)未履行艾滋病监测职责的;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(二)未按照规定免费提供咨询和初筛检测的;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(三)对临时应急采集的血液未进行艾滋病检测，对临床用血艾滋病检测结果未进行核查，或者将艾滋病检测阳性的血液用于临床的;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(四)未遵守标准防护原则，或者未执行操作规程和消毒管理制度，发生艾滋病医院感染或者医源性感染的;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(五)未采取有效的卫生防护措施和医疗保健措施的;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(六)推诿、拒绝治疗艾滋病病毒感染者或者艾滋病病人的其他疾病，或者对艾滋病病毒感染者、艾滋病病人未提供咨询、诊断和治疗服务的;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(七)未对艾滋病病毒感染者或者艾滋病病人进行医学随访的;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(八)未按照规定对感染艾滋病病毒的孕产妇及其婴儿提供预防艾滋病母婴传播技术指导的。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对未经本人或者其监护人同意，公开艾滋病感染者、艾滋病病人及其家属信息行为的处罚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【行政法规】《艾滋病防治条例》（国务院令457号，2019年3月2日修改）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　医疗卫生机构违反本条例第三十九条第二款规定，公开艾滋病病毒感染者、艾滋病病人或者其家属的信息的，依照传染病防治法的规定予以处罚。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对公共场所的经营者未查验服务人员的健康合格证明等行为的处罚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【行政法规】《艾滋病防治条例》（2006年1月29日国务院令457号公布，2019年3月2日修订）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对非法经营、出售用于预防传染病菌苗、疫苗等生物制品行为的处罚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单位和个人非法经营、出售用于预防传染病菌苗、疫苗等生物制品的，县级以上政府卫生行政部门可以处相当出售金三倍以下的罚款，危害严重，出售金额不满五千元的，以五千元计算；对主管人员和直接责任人员由所在单位或者上级机关根据情节，可以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对医疗机构未建立或者未落实医院感染管理的规章制度、工作规范等行为的处罚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【规章】《医院感染管理办法》（2006年7月6日卫生部令第48号发布　自2006年9月1日起施行）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对未依法履行疫情报告职责，隐瞒、缓报或者谎报等行为的处罚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【规章】《医院感染管理办法》(2006年7月6日卫生部令第48号发布　自2006年9月1日起施行)第三十四条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对传染性非典型肺炎病原体污染的污水、污物、粪便不按规定进行消毒处理行为的处罚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【规章】《传染性非典型肺炎防治管理办法》（2003年5月12日卫生部令第35号发布 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（一）对传染性非典型肺炎病原体污染的污水、污物、粪便不按规定进行消毒处理的；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（二）造成传染性非典型肺炎的医源性感染、医院内感染、实验室感染或者致病性微生物扩散的；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（三）生产、经营、使用消毒产品、隔离防护用品等不符合规定与标准，可能造成传染病的传播、扩散或者造成传染病的传播、扩散的；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（四）拒绝、阻碍或者不配合现场调查、资料收集、采样检验以及监督检查的；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（五）拒绝执行疾病预防控制机构提出的预防、控制措施的；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（六）病人或者疑似病人故意传播传染性非典型肺炎，造成他人感染的。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对未依照本规定履行报告职责，隐瞒、缓报或者谎报等行为的处罚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【行政法规】《辽宁省公共卫生应急管理条例》（2021年11月26日辽宁省第十三届人民代表大会常务委员会第三十次会议通过）</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第七十八条 医疗卫生机构违反本条例规定，有下列行为之一的，由卫生健康主管部门责令改正、通报批评、给予警告;情节严重的，吊销《医疗机构执业许可证》;对主要负责人、负有责任的主管人员和其他直接责任人员依法给予降级或者撤职的处分，依法采取失信联合惩戒措施;造成传染病传播、流行或者对社会公众健康造成其他严重危害后果，涉嫌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(一)未履行报告职责，隐瞒、缓报或者谎报的;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(二)未及时采取控制措施的;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(三)未履行监测职责的;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(四)拒绝接诊病人的;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(五)泄露和非法使用传染病病人、病原携带者、疑似传染病病人、密切接触者的个人信息的;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(六)拒不服从应急指挥机构调度的。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对在车船上发现的检疫传染病病人、疑似检疫传染病病人，未按有关规定采取相应措施行为的处罚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【规章】《突发公共卫生事件交通应急规定》（卫生部、交通部令第2号，2004年3月4日颁布，自2004年5月1日起施行）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对检疫传染病病人、疑似检疫传染病病人以及与其密切接触者隐瞒真实情况、逃避交通卫生检疫行为的处罚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【规章】《突发公共卫生事件交通应急规定》（卫生部、交通部令第2号，2004年3月4日颁布，自2004年5月1日起施行）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对未建立消毒管理组织，制定消毒管理制度，执行国家有关规范、标准和规定，定期开展消毒与灭菌效果检测工作等行为的处罚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 第四十一条　医疗卫生机构违反本办法第四、五、六、七、八、九条规定的，由县级以上地方卫生计生行政部门责令限期改正，可以处5000元以下罚款；造成感染性疾病暴发的，可以处5000元以上20000元以下罚款。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第四条　医疗卫生机构应当建立消毒管理组织，制定消毒管理制度，执行国家有关规范、标准和规定，定期开展消毒与灭菌效果检测工作。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第五条　医疗卫生机构工作人员应当接受消毒技术培训、掌握消毒知识，并按规定严格执行消毒隔离制度。</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第六条　医疗卫生机构使用的进入人体组织或无菌器官的医疗用品必须达到灭菌要求。各种注射、穿刺、采血器具应当一人一用一灭菌。凡接触皮肤、粘膜的器械和用品必须达到消毒要求。</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医疗卫生机构使用的一次性使用医疗用品用后应当及时进行无害化处理。</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第七条　医疗卫生机构购进消毒产品必须建立并执行进货检查验收制度。</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第八条　医疗卫生机构的环境、物品应当符合国家有关规范、标准和规定。排放废弃的污水、污物应当按照国家有关规定进行无害化处理。运送传染病病人及其污染物品的车辆、工具必须随时进行消毒处理。</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第九条　医疗卫生机构发生感染性疾病暴发、流行时，应当及时报告当地卫生计生行政部门，并采取有效消毒措施。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对消毒产品的命名、标签（含说明书）不符合国家卫生计生委有关规定等行为的处罚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第四十三条　消毒产品生产经营单位违反本办法第三十一条、第三十二条规定的，由县级以上地方卫生计生行政部门责令其限期改正，可以处5000元以下罚款；造成感染性疾病暴发的，可以处5000元以上20000元以下的罚款。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第三十一条　消毒产品的命名、标签（含说明书）应当符合国家卫生计生委的有关规定。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消毒产品的标签（含说明书）和宣传内容必须真实，不得出现或暗示对疾病的治疗效果。</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第三十二条　禁止生产经营下列消毒产品：（一）无生产企业卫生许可证或新消毒产品卫生许可批准文件的；（二）产品卫生安全评价不合格或产品卫生质量不符合要求的。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对消毒后的物品未达到卫生标准和要求等行为的处罚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 消毒服务机构消毒后的物品未达到卫生标准和要求的，由县级以上卫生计生行政部门责令其限期改正，可以处5000元以下的罚款；造成感染性疾病发生的，可以处5000元以上20000元以下的罚款。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对检疫传染病病人、病原携带者、疑似检疫传染病病人和与其密切接触者隐瞒真实情况、逃避交通卫生检疫行为的处罚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【行政法规】《国内交通卫生检疫条例》（国务院令第254号，1998年11月28日颁布，自1999年3月1日起施行）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对在非检疫传染病疫区的交通工具上发现检疫传染病病人、病原携带者、疑似检疫传染病病人时，未依照规定采取措施行为的处罚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【行政法规】《国内交通卫生检疫条例》（国务院令第254号，1998年11月28日颁布，自1999年3月1日起施行）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对三级、四级实验室未经批准从事某种高致病性病原微生物或者疑似高致病性病原微生物实验活动行为的处罚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对在不符合相应生物安全要求的实验室从事病原微生物相关实验活动行为的处罚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对未依照规定在明显位置标示国务院卫生主管部门和兽医主管部门规定的生物危险标识和生物安全实验室级别标志等行为的处罚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对未建立健全安全保卫制度，或者未采取安全保卫措施行为的处罚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    </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对未经批准运输高致病性病原微生物菌（毒）种或者样本，导致高致病性病原微生物菌（毒）种或者样本被盗、被抢、丢失、泄漏等行为的处罚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对实验室在相关实验活动结束后，未依照规定及时将病原微生物菌（毒）种和样本就地销毁或者送交保藏机构保管等行为的处罚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（一）实验室在相关实验活动结束后，未依照规定及时将病原微生物菌（毒）种和样本就地销毁或者送交保藏机构保管的；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（二）实验室使用新技术、新方法从事高致病性病原微生物相关实验活动未经国家病原微生物实验室生物安全专家委员会论证的；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（三）未经批准擅自从事在我国尚未发现或者已经宣布消灭的病原微生物相关实验活动的；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（四）在未经指定的专业实验室从事在我国尚未发现或者已经宣布消灭的病原微生物相关实验活动的；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（五）在同一个实验室的同一个独立安全区域内同时从事两种或者两种以上高致病性病原微生物的相关实验活动的。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对实验室工作人员出现与从事的病原微生物相关实验活动有关的感染临床症状或者体征，以及实验室发生高致病性病原微生物泄漏时，相关机构或者人员未依照规定报告等行为的处罚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对拒绝接受卫生主管部门依法开展有关高致病性病原微生物扩散的调查取证、采集样品等活动等行为的处罚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对发生病原微生物被盗、被抢、丢失、泄漏，承运单位、护送人、保藏机构和实验室的设立单位未依照本条例的规定报告行为的处罚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【行政法规】《病原微生物实验室生物安全管理条例》（2004年11月12日中华人民共和国国务院令第424号公布，2016年2月6日第一次修订，2018年3月19日第二次修订）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对病媒生物密度超过控制标准，对环境和人体健康造成影响和危害等行为的处罚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对违反《新生儿疾病筛查技术规范》等行为的处罚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【规章】《新生儿疾病筛查管理办法》（卫生部令第64号，2009年2月16日颁布，2009年6月1日起施行）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第十七条  开展新生儿疾病筛查的医疗机构违反本办法规定，有下列行为之一的，由县级以上地方人民政府卫生行政部门责令改正，通报批评，给予警告：</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（一）违反《新生儿疾病筛查技术规范》的；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（二）未履行告知程序擅自进行新生儿疾病筛查的；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（三）未按规定进行实验室质量监测、检查的；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（四）违反本办法其他规定的。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对未依法取得公共场所卫生许可证擅自营业行为的处罚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（一）擅自营业曾受过卫生计生行政部门处罚的；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（二）擅自营业时间在三个月以上的；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（三）以涂改、转让、倒卖、伪造的卫生许可证擅自营业的。对涂改、转让、倒卖有效卫生许可证的，由原发证的卫生计生行政部门予以注销。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对未按照规定对公共场所的空气、微小气候、水质、采光、照明、噪声、顾客用品用具等进行卫生检测等行为的处罚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(一)未按照规定对公共场所的空气、微小气候、水质、采光、照明、噪声、顾客用品用具等进行卫生检测的;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(二)未按照规定对顾客用品用具进行清洗、消毒、保洁，或者重复使用一次性用品用具的。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对未按照规定建立卫生管理制度、设立卫生管理部门或者配备专（兼）职卫生管理人员，或者未建立卫生管理档案等行为的处罚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对安排未获得有效健康合格证明的从业人员从事直接为顾客服务工作行为的处罚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对公共场所经营者对发生的危害健康事故未立即采取处置措施，导致危害扩大，或者隐瞒、缓报、谎报行为的处罚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对学校环境质量、设施等不符合国家有关标准等行为的处罚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违反本条例第六条第一款、第七条和第十条规定的，由卫生行政部门对直接责任单位或者个人给予警告并责令限期改进。情节严重的，可以同时建议教育行政部门给予行政处分。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第六条第一款 学校教学建筑、环境噪声、室内微小气候、采光、照明等环境质量以及黑板、课桌椅的设置应当符合国家有关标准。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第七条 学校应当按照有关规定为学生设置厕所和洗手设施。寄宿制学校应当为学生提供相应的洗漱、洗澡等卫生设施。学校应当为学生提供充足的符合卫生标准的饮用水。</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第十条 学校体育场地和器材应当符合卫生和安全要求。运动项目和运动强度应当适合学生的生理承受能力和体质健康状况，防止发生伤害事故。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对违反《学校卫生工作条例》规定，致使学生健康受到损害行为的处罚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第三十四条  违反本条例第十一条规定，致使学生健康受到损害的，由卫生行政部门对直接责任单位或者个人给予警告，责令限期改进。</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第十一条学校应当根据学生的年龄，组织学生参加适当的劳动，并对参加劳动的学生，进行安全教育，提供必要的安全和卫生防护措施。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对供学生使用的文具、娱乐器具、保健用品不符合国家有关卫生标准行为的处罚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第三十五条  违反本条例第二十七条规定的，由卫生行政部门对直接责任单位或者个人给予警告。情节严重的，可以会同工商行政部门没收其不符合国家有关卫生标准的物品，并处以非法所得两倍以下的罚款。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第二十七条供学生使用的文具、娱乐器具、保健用品，必须符合国家有关卫生标准。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对拒绝或者妨碍学校卫生监督员依照本条例实施卫生监督行为的处罚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对非法采集血液的等行为的处罚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【法律】《中华人民共和国献血法》（1997年12月29日颁布）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第十八条 有下列行为之一的，由县级以上地方人民政府卫生行政部门予以取缔，没收违法所得，可以并处十万元以下的罚款;构成犯罪的，依法追究刑事责任：(一)非法采集血液的； (二)血站、医疗机构出售无偿献血的血液的；(三)非法组织他人出卖血液的。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【规章】《血站管理办法》（2005年11月17日卫生部令第44号发布  自2006年3月1日起施行，2009年3月27日第一次修订，2016年1月19日第二次修订，2017年12月26日第三次修订）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有下列行为之一的，属于非法采集血液，由县级以上地方人民政府卫生行政部门按照《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第六十条  血站出售无偿献血血液的，由县级以上地方人民政府卫生行政部门按照《献血法》第十八条的有关规定，予以处罚；构成犯罪的，依法追究刑事责任。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对临床用血的包装、储存、运输，不符合国家规定卫生标准和要求行为的处罚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【法律】《中华人民共和国献血法》（1997年12月29日颁布）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第二十条  临床用血的包装、储存、运输，不符合国家规定的卫生标准和要求的，由县级以上地方人民政府卫生行政部门责令改正，给予警告，可以并处一万元以下的罚款。</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对未取得《医疗机构执业许可证》擅自执业行为的处罚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第四十三条　违反本条例第二十三条规定，未取得《医疗机构执业许可证》擅自执业的，依照《中华人民共和国基本医疗卫生与健康促进法》的规定予以处罚。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违反本条例第二十三条规定，诊所未经备案执业的，由县级以上人民政府卫生行政部门责令其改正，没收违法所得，并处3万元以下罚款；拒不改正的，责令其停止执业活动。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【规章】《职业健康检查管理办法》（2015年3月26日国家卫生和计划生育委员会令第5号公布 自2015年5月1日起施行，2019年2月28日修订）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第二十四条 无《医疗机构执业许可证》擅自开展职业健康检查的，由县级以上地方卫生计生行政部门依据《医疗机构管理条例》第四十四条的规定进行处理。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对逾期不校验《医疗机构执业许可证》仍从事诊疗活动行为的处罚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　违反本条例第二十一条规定，逾期不校验《医疗机构执业许可证》仍从事诊疗活动的，由县级以上人民政府卫生行政部门责令其限期补办校验手续；拒不校验的，吊销其《医疗机构执业许可证》。</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对出卖、转让、出借《医疗机构执业许可证》行为的处罚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　违反本条例第二十二条规定，出卖、转让、出借《医疗机构执业许可证》的，依照《中华人民共和国基本医疗卫生与健康促进法》的规定予以处罚。</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对诊疗活动超出登记范围行为的处罚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对使用非卫生技术人员从事医疗卫生技术工作行为的处罚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【规章】《处方管理办法》（卫生部令第53号，2007年2月14日颁布，自2007年5月1日起施行）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对出具虚假证明文件行为的处罚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伪造、变造、买卖、出租、出借医师执业证书的</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b/>
                <w:bCs/>
                <w:i w:val="0"/>
                <w:iCs w:val="0"/>
                <w:color w:val="000000"/>
                <w:sz w:val="20"/>
                <w:szCs w:val="20"/>
                <w:u w:val="none"/>
              </w:rPr>
            </w:pPr>
            <w:r>
              <w:rPr>
                <w:rFonts w:hint="eastAsia" w:ascii="Times New Roman" w:hAnsi="Times New Roman" w:eastAsia="方正仿宋简体" w:cs="方正仿宋简体"/>
                <w:b/>
                <w:bCs/>
                <w:i w:val="0"/>
                <w:iCs w:val="0"/>
                <w:color w:val="000000"/>
                <w:kern w:val="0"/>
                <w:sz w:val="20"/>
                <w:szCs w:val="20"/>
                <w:u w:val="none"/>
                <w:lang w:val="en-US" w:eastAsia="zh-CN" w:bidi="ar"/>
              </w:rPr>
              <w:t>【法律】</w:t>
            </w:r>
            <w:r>
              <w:rPr>
                <w:rStyle w:val="7"/>
                <w:rFonts w:hint="eastAsia" w:ascii="Times New Roman" w:hAnsi="Times New Roman" w:eastAsia="方正仿宋简体" w:cs="方正仿宋简体"/>
                <w:sz w:val="20"/>
                <w:szCs w:val="20"/>
                <w:lang w:val="en-US" w:eastAsia="zh-CN" w:bidi="ar"/>
              </w:rPr>
              <w:t>《中华人民共和国医师法》（2021年8月20日第十三届全国人民代表大会常务委员会第三十次会议通过，自2022年3月1日起施行。）</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对在提供医疗卫生服务或者开展医学临床研究中，未按照规定履行告知义务或者取得知情同意等行为的处罚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b/>
                <w:bCs/>
                <w:i w:val="0"/>
                <w:iCs w:val="0"/>
                <w:color w:val="000000"/>
                <w:sz w:val="20"/>
                <w:szCs w:val="20"/>
                <w:u w:val="none"/>
              </w:rPr>
            </w:pPr>
            <w:r>
              <w:rPr>
                <w:rFonts w:hint="eastAsia" w:ascii="Times New Roman" w:hAnsi="Times New Roman" w:eastAsia="方正仿宋简体" w:cs="方正仿宋简体"/>
                <w:b/>
                <w:bCs/>
                <w:i w:val="0"/>
                <w:iCs w:val="0"/>
                <w:color w:val="000000"/>
                <w:kern w:val="0"/>
                <w:sz w:val="20"/>
                <w:szCs w:val="20"/>
                <w:u w:val="none"/>
                <w:lang w:val="en-US" w:eastAsia="zh-CN" w:bidi="ar"/>
              </w:rPr>
              <w:t>【法律】</w:t>
            </w:r>
            <w:r>
              <w:rPr>
                <w:rStyle w:val="7"/>
                <w:rFonts w:hint="eastAsia" w:ascii="Times New Roman" w:hAnsi="Times New Roman" w:eastAsia="方正仿宋简体" w:cs="方正仿宋简体"/>
                <w:sz w:val="20"/>
                <w:szCs w:val="20"/>
                <w:lang w:val="en-US" w:eastAsia="zh-CN" w:bidi="ar"/>
              </w:rPr>
              <w:t>《中华人民共和国医师法》（2021年8月20日第十三届全国人民代表大会常务委员会第三十次会议通过，自2022年3月1日起施行。）</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第五十五条第一项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非医师行医的</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【法律】《中华人民共和国医师法》（2021年8月20日第十三届全国人民代表大会常务委员会第三十次会议通过，自2022年3月1日起施行。）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对泄露患者隐私或者个人信息等行为的处罚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【法律】《中华人民共和国医师法》（2021年8月20日第十三届全国人民代表大会常务委员会第三十次会议通过，自2022年3月1日起施行。）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对政府举办的医疗卫生机构与其他组织投资设立非独立法人资格的医疗卫生机构等行为的处罚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       （二）医疗卫生机构对外出租、承包医疗科室； （三）非营利性医疗卫生机构向出资人、举办者分配或者变相分配收益。</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医疗信息安全制度、保障措施不健全，导致医疗信息泄露。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对护士的配备数量低于国务院卫生主管部门规定的护士配备标准行为的处罚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【行政法规】《护士条例》（2008年1月31日中华人民共和国国务院令第517号公布，2020年3月27日修订）                                                               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 </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对未制定、实施本机构护士在职培训计划或者未保证护士接受培训等行为的处罚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  医疗卫生机构有下列情形之一的，由县级以上地方人民政府卫生主管部门依据职责分工责令限期改正，给予警告：</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（一）未制定、实施本机构护士在职培训计划或者未保证护士接受培训的；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（二）未依照本条例规定履行护士管理职责的。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对在执业活动中发现患者病情危急未立即通知医师等行为的处罚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（一）发现患者病情危急未立即通知医师的；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（二）发现医嘱违反法律、法规、规章或者诊疗技术规范的规定，未依照本条例第十七条的规定提出或者报告的；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（三）泄露患者隐私的；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（四）发生自然灾害、公共卫生事件等严重威胁公众生命健康的突发事件，不服从安排参加医疗救护的。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对港澳医师、台湾医师未按照注册的执业地点、执业类别、执业范围从事诊疗活动行为的处罚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【规章】《香港、澳门特别行政区医师在内地短期行医管理规定》（卫生部令第62号，2008年12月29日颁布，自2009年3月1日起施行）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第十九条  港澳医师未按照注册的执业地点、执业类别、执业范围从事诊疗活动的，由县级以上人民政府卫生行政部门责令改正，并给予警告；逾期不改的，按照《执业医师法》第三十七条第（一）项规定处理。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对安排未取得体检合格证的人员从事直接供、管水工作等行为的处罚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对在饮用水水源保护区修建危害水源水质卫生的设施或进行有碍水源水质卫生的作业等行为的处罚</w:t>
            </w:r>
          </w:p>
        </w:tc>
        <w:tc>
          <w:tcPr>
            <w:tcW w:w="8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二）新建、改建、扩建的饮用水供水项目未经卫生计生主管部门参加选址、设计审查和竣工验收而擅自供水的；（三）供水单位未取得卫生许可证而擅自供水的；（四）供水单位供应的饮用水不符合国家规定的生活饮用水卫生标准的。</w:t>
            </w:r>
          </w:p>
        </w:tc>
        <w:tc>
          <w:tcPr>
            <w:tcW w:w="9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对生产或者销售无卫生许可批准文件的涉及饮用水卫生安全的产品行为的处罚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对非法为他人施行计划生育手术等行为的处罚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【法律】《中华人民共和国人口与计划生育法》（2001年12月29日颁布，2015年12月27日第一次修正，2021年8月20日第二次修正）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对未取得母婴保健技术许可或卫生行政部门颁发的有关合格证书，擅自从事产前诊断、扩大产前诊断、省级医疗机构违法开展助产技术等行为的处罚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  医疗保健机构未取得产前诊断执业许可或超越许可范围，擅自从事产前诊断的，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对未取得产前诊断类母婴保健技术考核合格证书擅自从事产前诊断或超越许可范围的人员，由县级以上人民政府卫生行政部门给予警告或者责令暂停六个月以上一年以下执业活动；情节严重的，按照《中华人民共和国执业医师法》吊销其医师执业证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对从事母婴保健技术服务人员出具虚假医学证明文件，导致延误诊治造成严重后果等行为的处罚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非法进行胎儿性别鉴定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对未取得《单采血浆许可证》，非法从事组织、采集、供应、倒卖原料血浆活动的处罚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【行政法规】《血液制品管理条例》（1996年12月30日中华人民共和国国务院令第208号发布，2016年2月6日修订）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对餐具、饮具集中消毒服务单位违反本法规定用水，使用洗涤剂、消毒剂，或者出厂的餐具、饮具未按规定检验合格并随附消毒合格证明，或者未按规定在独立包装上标注相关内容等行为的处罚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【法律】《中华人民共和国食品安全法》（2009年2月28日第十一届全国人大常委会第七次会议通过，2018年12月29日修正）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食品、食品添加剂生产者未按规定对采购的食品原料和生产的食品、食品添加剂进行检验;(二)、 (三)、(四)、(五)、(六)、(七)、 (八)、(九)、(十一)、(十二)、(十三)……</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对拒绝、阻挠、干涉卫生计生行政部门、卫生计生监督机构及其工作人员依法开展食品安全监督检查、事故调查处理、风险监测和风险评估等行为的处罚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【法律】《中华人民共和国食品安全法》（2009年2月28日第十一届全国人大常委会第七次会议通过，2018年12月29日修正）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【规范性文件】《国家卫生计生委办公厅关于印发餐具、饮具集中消毒服务单位卫生监督工作规范的通知》（国卫办监督发[2015]62号）第九条 餐具、饮具集中消毒服务单位拒绝、阻挠、干涉卫生计生行政部门及其工作人员开展监督检查的，依照《食品安全法》第一百三十三条的规定给予处罚。</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对医疗机构违反《广告法》发布虚假广告、情节严重行为的处罚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【法律】《中华人民共和国广告法》（1994年10月27日第八届全国人民代表大会常务委员会第十次会议通过，2018年10月26日修正）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医疗机构有前款规定违法行为，情节严重的，除由市场监督管理部门依照本法处罚外，卫生行政部门可以吊销诊疗科目或者吊销医疗机构执业许可证。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对医疗机构违反《广告法》发布医疗广告行为情节严重的处罚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【法律】《中华人民共和国广告法》（1994年10月27日第八届全国人民代表大会常务委员会第十次会议通过，2018年10月26日修正）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医疗机构有前款规定违法行为，情节严重的，除由工商行政管理部门依照本法处罚外，卫生行政部门可以吊销诊疗科目或者吊销医疗机构执业许可证。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对未取得产前诊断执业许可或超越许可范围，擅自从事产前诊断行为的处罚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 》（2002年12月13日卫生部令第33号发布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依据《医疗机构管理条例》依法吊销医疗机构执业许可证。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对未取得产前诊断类母婴保健技术考核合格证书的个人，擅自从事产前诊断或超越许可范围行为的处罚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 》（2002年12月13日卫生部令第33号发布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对擅自进行胎儿性别鉴定的当事人、责任者及其单位行为的处罚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对擅自从事婚前医学检查、遗传病诊断、产前诊断、接生、医学技术鉴定、施行终止妊娠手术、结扎手术、出具医学证明行为的处罚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对未按规定建立健全卫生保健制度等行为的处罚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对托儿所、幼儿园未按要求设立保健室、卫生室或者配备卫生保健人员等行为的处罚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【规章】《托儿所幼儿园卫生保健管理办法》（2010年9月6日卫生部、教育部令第76号发布　自2010年11月1日起施行）第十九条托幼机构有下列情形之一的，由卫生行政部门责令改正，通报批评；逾期不改的，给予警告；情节严重的，有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对供水单位未按规定对其管辖范围内的供水设施、设备采取相应的卫生防护措施等行为的处罚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对供水单位供应的生活饮用水不符合国家卫生标准等行为的处罚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对出现生活饮用水污染事件时,未能及时采取处置措施，致使事态发展和扩大等行为的处罚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对未取得放射诊疗许可从事放射诊疗工作等行为的处罚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【规章】《放射诊疗管理规定》（2006年1月24日卫生部令第46号发布  自2006年3月1日起施行，2016年1月19日修改） 第三十八条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 未经批准擅自变更放射诊疗项目或者超出批准范围从事放射诊疗工作的。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对购置、使用不合格或国家有关部门规定淘汰的放射诊疗设备等行为的处罚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【规章】《放射诊疗管理规定》（2006年1月24日卫生部令第46号发布  自2006年3月1日起施行，2016年1月19日修改）第四十一条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医疗机构违反本规定，有下列行为之一的，由县级以上卫生行政部门给予警告，责令限期改正;并可处1万元以下的罚款:(一)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 违反本规定的其他情形。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对未设立临床用血管理委员会或者工作组等行为的处罚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对医疗机构使用未经卫生行政部门指定的血站供应的血液行为的处罚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110</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对医疗机构违反《医疗机构临床用血管理办法》关于应急用血采血规定行为的处罚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111</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对未依法履行肺结核疫情监测、报告职责，或者隐瞒、谎报、缓报肺结核疫情等行为的处罚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【规章】《结核病防治管理办法》（2013年2月20日卫生部令第92号公布　自2013年3月24日起施行）第三十五条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 xml:space="preserve">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112</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对未按照规定报告肺结核疫情，或者隐瞒、谎报、缓报肺结核疫情等行为的处罚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【规章】《结核病防治管理办法》（2013年2月20日卫生部令第92号公布　自2013年3月24日起施行） 第三十六条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违反本办法规定，有下列情形之一的，由县级以上卫生行政部门责令改正，通报批评，给予警告；造成肺结核传播、流行或者其他严重后果的，对负有责任的主管人员和他直接责任人员，依法给予处分；构成犯罪的，依法追究刑事其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113</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对医疗机构未建立医疗质量管理部门或者未指定专（兼）职人员负责医疗质量管理工作等行为的处罚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【规章】《医疗质量管理办法》（2016年9月25日国家卫生和计划生育委员会令第10号公布 自2016年11月1日起施行）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114</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对医疗机构无专职或者兼职人员负责本单位药品不良反应监测工作等行为的处罚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【规章】《药品不良反应报告和监测管理办法》（2011年5月4日卫生部令第81号公布 自2011年7月1日起施行）第六十条：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药品监督管理部门发现医疗机构有前款规定行为之一的，应当移交同级卫生行政部门处理。卫生行政部门对医疗机构作出行政处罚决定的，应当及时通报同级药品监督管理部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115</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乡村医师未经注册在村医疗卫生机构从事医疗活动的等行为的处罚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【行政法规】《乡村医生从业管理条例》（2003年8月5日中华人民共和国国务院令第386号公布自2004年1月1日起施行）  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116</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对药师未按照规定调剂处方药品，情节严重行为的处罚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【规章】《处方管理办法》（2007年2月14日卫生部令第53号发布　自2007年5月1日起施行） 第五十八条：药师未按照规定调剂处方药品，情节严重的，由县级以上卫生行政部门责令改正、通报批评，给予警告；并由所在医疗机构或者其上级单位给予纪律处分。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117</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对执业医师违规开具麻醉药品和第一类精神药品处方，或者未按照临床应用指导原则的要求使用麻醉药品和第一类精神药品等行为的处罚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未取得麻醉药品和第一类精神药品处方资格的执业医师擅自开具麻醉药品和第一类精神药品处方，由县级以上人民政府卫生主管部门给予警告，暂停其执业活动；造成严重后果的，吊销其执业证书；涉嫌构成犯罪的，移送司法机关处理。  处方的调配人、核对人违反本条例的规定未对麻醉药品和第一类精神药品处方进行核对，造成严重后果的，由原发证部门吊销其执业证书。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处方管理办法》（卫生部令第53号，2007年2月14日颁布）第五十六条：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对发生麻醉药品和精神药品被盗、被抢、丢失案件的单位，违反本条例的规定未采取必要的控制措施或者未依照本条例的规定报告行为的处罚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依法取得麻醉药品药用原植物种植或者麻醉药品和精神药品实验研究、生产、经营、使用、运输等资格的单位，倒卖、转让、出租、出借、涂改其麻醉药品和精神药品许可证明文件行为的处罚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未建立抗菌药物管理组织机构或者未指定专（兼）职技术人员负责具体管理工作等行为的处罚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四）未按照本办法规定执行抗菌药物分级管理、医师抗菌药物处方权限管理、药师抗菌药物调剂资格管理或者未配备相关专业技术人员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对使用未取得抗菌药物处方权的医师或者使用被取消抗菌药物处方权的医师开具抗菌药物处方等行为的处罚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第五十条：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三）非药学部门从事抗菌药物购销、调剂活动的。（五）在抗菌药物购销、临床应用中牟取不正当利益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对未经县级卫生行政部门核准，村卫生室、诊所、社区卫生服务站擅自使用抗菌药物开展静脉输注活动行为的处罚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对未经许可擅自配置使用大型医用设备行为的处罚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对提供虚假资料或者采取其他欺骗手段取得医疗器械注册证、医疗器械生产许可证、医疗器械经营许可证、大型医用设备配置许可证、广告批准文件等许可证件行为的处罚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对未按照消毒和管理的规定对重复使用的医疗器械进行处理等行为的处罚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对不符合本法规定条件的医疗机构擅自从事精神障碍诊断、治疗行为的处罚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【法律】《中华人民共和国精神卫生法》（中华人民共和国主席令62号 2012年10月26日通过、2018年4月27日修正）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对单位室内外卫生、专业卫生和规定范围内的环境卫生不能达到国家和省爱卫会规定的卫生标准行为的处罚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【行政法规】《公共场所卫生管理条例》（1987年4月1日国务院发布，2016修订）  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地方法规】《辽宁省爱国卫生管理条例》（1999年7月31日辽宁省第九届人民代表大会常务委员会第十次会议通过，2010年7月30日修正）第二十三条 有下列行为之一的，由县以上卫生行政部门或者本级人民政府确定的承担爱卫会日常工作的其他部门予以处罚:(一)单位室内外卫生、专业卫生和规定范围内的环境卫生不能达到国家和省爱卫会规定的卫生标准的，给予警告;对环境和人体健康造成影响和危害的，处50元以上500元以下罚款，其中情节特别严重的，处1000元以上5000元以下罚款;拒不改正的，责令停产停业。(二)单位杀灭老鼠、苍蝇、蚊子、蟑螂等病媒生物工作达不到国家和省爱卫会规定管理标准的，对单位给予警告;对环境和人体健康造成影响和危害的，处100元以上3000元以下罚款。(三)违反本条例第十八条第一款或者第二款规定的，给予警告;经教育不改的，处5元以上50元以下罚款。</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对卫生质量不符合国家卫生标准和要求等行为的处罚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【行政法规】《公共场所卫生管理条例》（1987年4月1日国务院发布，2016修订）  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  </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对医疗机构及有关医务人员发生医疗事故行为的处罚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【行政法规】《医疗事故处理条例》（2002年4月4日中华人民共和国国务院令第351号公布，自2002年9月1日起施行）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对发生医疗事故的有关医务人员，除依照前款处罚外，卫生行政部门并可以责令暂停6个月以上1年以下执业活动；情节严重的，吊销其执业证书。</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对医疗机构篡改、伪造、隐匿、毁灭病历资料行为的处罚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对医疗机构将未通过技术评估和伦理审查的医疗新技术应用于临床行为的处罚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对未按规定制定和实施医疗质量安全管理制度等行为的处罚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（一）未按规定制定和实施医疗质量安全管理制度；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（二）未按规定告知患者病情、医疗措施、医疗风险、替代医疗方案等；</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（三）开展具有较高医疗风险的诊疗活动，未提前预备应对方案防范突发风险；</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（四）未按规定填写、保管病历资料，或者未按规定补记抢救病历；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（五）拒绝为患者提供查阅、复制病历资料服务；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（六）未建立投诉接待制度、设置统一投诉管理部门或者配备专（兼）职人员；</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（七）未按规定封存、保管、启封病历资料和现场实物；</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（八）未按规定向卫生主管部门报告重大医疗纠纷</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对未制订重大医疗纠纷事件应急处置预案等行为的处罚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【规章】《医疗机构投诉管理办法》（国家卫生健康委员会令2019年第3号）第四十四条</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对医疗卫生机构未按照规定设立伦理委员会擅自开展涉及人的生物医学研究行为的处罚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【规章】《涉及人的生物医学研究伦理审查办法》（国家卫生计生委令2016年第11号）第四十五条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对未建立医疗技术临床应用管理专门组织或者未指定专（兼）职人员负责具体管理工作等行为的处罚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【规章】《医疗技术临床应用管理办法》（国家卫生健康委令2018年第1号）第四十一条　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一）未建立医疗技术临床应用管理专门组织或者未指定专（兼）职人员负责具体管理工作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按要求将相关信息纳入院务公开范围向社会公开的；（八）未按要求保障医务人员接受医疗技术临床应用规范化培训权益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对医疗机构提供性病诊疗服务时违反诊疗规范行为的处罚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【规章】《性病防治管理办法》（卫生部令89号 2012年11月23日公布）第四十九条 医疗机构提供性病诊疗服务时违反诊疗规范的，由县级以上卫生行政部门责令限期改正，给予警告;逾期不改的，可以根据情节轻重处以三万元以下罚款。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对擅自从事戒毒治疗业务行为的处罚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【法律】《中华人民共和国禁毒法》（2008年6月1日起施行）第六十六条 未经批准，擅自从事戒毒治疗业务的，由卫生行政部门责令停止违法业务活动，没收违法所得和使用的药品、医疗器械等物品;构成犯罪的，依法追究刑事责任。</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对医疗气功人员在注册的执业地点以外开展医疗气功活动行为的处罚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对医疗气功人员借医疗气功之名损害公民身心健康、宣扬迷信、骗人敛财行为的处罚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对医疗机构使用非医疗气功人员开展医疗气功活动行为的处罚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对制造、使用、经营、散发宣称具有医疗气功效力物品行为的处罚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对未经批准开展大型医疗气功讲座、大型现场性医疗气功活动以及国家中医药管理局规定必须严格管理的其他医疗气功活动行为的处罚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对中医医师或中医（专长）医师超出注册的执业范围从事医疗活动的处罚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【规章】《中医医术确有专长人员医师资格考核注册管理暂行办法》（2017年7月31日经国家卫生计生委委主任会议讨论通过，自2017年12月20日起施行）第三十七条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对举办中医诊所、炮制中药饮片、委托配制中药制剂应当备案而未备案，或者备案时提供虚假材料的处罚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医疗机构应用传统工艺配制中药制剂未依照本法规定备案，或者未按照备案材料载明的要求配制中药制剂的，按生产假药给予处罚。</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对发布的中医医疗广告内容与经审查批准的内容不相符行为的处罚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2016年12月25日通过，自2017年7月1日起施行）第五十七条 违反本法规定，发布的中医医疗广告内容与经审查批准的内容不相符的，由原审查部门撤销该广告的审查批准文件，一年内不受理该医疗机构的广告审查申请。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违反本法规定，发布中医医疗广告有前款规定以外违法行为的，依照《中华人民共和国广告法》的规定给予处罚。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第六条 国务院工商行政管理部门主管全国的广告监督管理工作，国务院有关部门在各自的职责范围内负责广告管理相关工作。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通过，现予公布，自1995年2月1日起施行，2015年4月24日修订）县级以上地方工商行政管理部门主管本行政区域的广告监督管理工作，县级以上地方人民政府有关部门在各自的职责范围内负责广告管理相关工作。</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对参加考核人员和工作人员违反《中医医术确有专长人员医师资格考核注册管理暂行办法》行为的处罚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【规章】《中医医术确有专长人员医师资格考核注册管理暂行办法》（国家卫生计生委委令第15号，自2017年12月20日起施行）第七章：第三十四条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对参加考核专家违反《中医医术确有专长人员医师资格考核注册管理暂行办法》行为的处罚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【规章】《中医医术确有专长人员医师资格考核注册管理暂行办法》（国家卫生计生委委令第15号，自2017年12月20日起施行）第七章： 第三十五条　中医医术确有专长人员医师资格考核专家违反本办法有关规定，在考核工作中未依法履行工作职责的，省级中医药主管部门应当停止其参与考核工作；情节严重的，应当进行通报批评，并建议其所在单位依法给予相应的处分；存在其他违纪违规行为的，按照国家医师资格考试违纪违规处理有关规定处罚；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对推荐医师违反《中医医术确有专长人员医师资格考核注册管理暂行办法》行为的处罚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【规章】《中医医术确有专长人员医师资格考核注册管理暂行办法》（国家卫生计生委委令第15号，自2017年12月20日起施行）第七章：第三十六条　推荐中医医术确有专长人员的中医医师、以师承方式学习中医的医术确有专长人员的指导老师，违反本办法有关规定，在推荐中弄虚作假、徇私舞弊的，由县级以上中医药主管部门依法责令暂停6个月以上1年以下执业活动；情节严重的，吊销其医师执业证书；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中医（专长）医师在执业中超出注册的执业范围从事医疗活动的的处罚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【规章】《中医医术确有专长人员医师资格考核注册管理暂行办法》（国家卫生计生委令第15号)）第七章：第三十七条　中医（专长）医师在执业中超出注册的执业范围从事医疗活动的，由县级以上中医药主管部门责令暂停6个月以上1年以下执业活动，并处1万元以上3万元以下罚款；情节严重的，吊销其执业证书。造成患者人身、财产损害的，依法承担民事责任；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对未按照规定进行职业病危害预评价的等行为的处罚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第八十七条 对医疗机构放射性职业病危害控制的监督管理，由卫生行政部门依照本法的规定实施。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对工作场所职业病危害因素检测、评价结果没有存档、上报、公布的等行为的处罚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第七十条　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对未按照规定及时、如实向卫生行政部门申报产生职业病危害的项目等行为的处罚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第七十一条　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对工作场所职业病危害因素的强度或者浓度超过国家职业卫生标准等行为的处罚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对向用人单位提供可能产生职业病危害的设备、材料，未按照规定提供中文说明书或者设置警示标识和中文警示说明行为的处罚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对用人单位和医疗卫生机构未按照规定报告职业病、疑似职业病的行为的处罚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对隐瞒技术、工艺、设备、材料所产生的职业病危害而采用的等行为的处罚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对用人单位违反本法规定，已经对劳动者生命健康造成严重损害的行为的处罚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对从事使用有毒物品作业的用人单位违反规定，在转产、停产、停业或者解散、破产时未采取有效措施，妥善处理留存或者残留高毒物品的设备、包装物和容器的行为的处罚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第六十五条 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对从事使用有毒物品作业的用人单位未组织从事使用有毒物品作业的劳动者进行上岗前职业健康检查，或安排未经上岗前职业健康检查的劳动者从事使用有毒物品作业等行为的处罚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对从事使用有毒物品作业的用人单位未按照规定配备或者聘请职业卫生医师和护士等行为的处罚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配备或者聘请职业卫生医师和护士的；（二）未为从事使用高毒物品作业的劳动者设置淋浴间、更衣室或者未设置清洗、存放和处理工作服、工作鞋帽等物品的专用间，或者不能正常使用的；（三）未安排从事使用高毒物品作业一定年限的劳动者进行岗位轮换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161</w:t>
            </w:r>
          </w:p>
        </w:tc>
        <w:tc>
          <w:tcPr>
            <w:tcW w:w="12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对用人单位未按照规定实行有害作业与无害作业分开、工作场所与生活场所分开等行为的处罚</w:t>
            </w:r>
          </w:p>
        </w:tc>
        <w:tc>
          <w:tcPr>
            <w:tcW w:w="8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【规章】《工作场所职业卫生管理规定》（2020年12月31日国家卫生健康委员会令第 5 号公布 自2021年2月1日起施行）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用人单位有下列情形之一的，责令限期改正，给予警告，可以并处五千元以上二万元以下的罚款：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（一）未按照规定实行有害作业与无害作业分开、工作场所与生活场所分开的；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（二）用人单位的主要负责人、职业卫生管理人员未接受职业卫生培训的；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（三）其他违反本规定的行为。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用人单位有下列情形之一的，给予警告，责令限期改正，可以并处5千元以上2万元以下的罚款：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（一）未按照规定实行有害作业与无害作业分开、工作场所与生活场所分开的；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（二）用人单位的主要负责人、职业卫生管理人员未接受职业卫生培训的。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对用人单位有关事项发生重大变化，未按照规定申报变更职业病危害项目内容的行为的处罚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【规章】《职业病危害项目申报办法》（国家安全生产监督管理总局令第48号，2012年4月27日颁布）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第十五条 用人单位有关事项发生重大变化，未按照本办法的规定申报变更职业病危害项目内容的，责令限期改正，可以并处5千元以上3万元以下的罚款。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对用人单位未建立或者落实职业健康监护制度等行为的处罚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【规章】《用人单位职业健康监护监督管理办法》（国家安全生产监督管理总局令第49号，2012年4月27日颁布）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用人单位有下列行为之一的，给予警告，责令限期改正，可以并处3万元以下的罚款：（一）未建立或者落实职业健康监护制度的；（二）未按照规定制定职业健康监护计划和落实专项经费的；（三）弄虚作假，指使他人冒名顶替参加职业健康检查的；（四）未如实提供职业健康检查所需要的文件、资料的；（五）未根据职业健康检查情况采取相应措施的；（六）不承担职业健康检查费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对医疗卫生机构未按照规定备案开展职业病诊断的行为的处罚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【规章】《职业病诊断与鉴定管理办法》（2021年1月4日国家卫生健康委令第6号）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第五十四条 </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医疗卫生机构未按照规定备案开展职业病诊断的，由县级以上地方卫生健康主管部门责令改正，给予警告，可以并处三万元以下罚款。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对建设单位未按照规定对职业病危害预评价报告、职业病防护设施设计、职业病危害控制效果评价报告进行评审或者组织职业病防护设施验收等行为的处罚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对建设单位在职业病危害预评价报告、职业病防护设施设计、职业病危害控制效果评价报告编制、评审以及职业病防护设施验收等过程中存在弄虚作假的行为的处罚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对建设单位未按照规定及时、如实报告建设项目职业病防护设施验收方案，或者职业病危害严重建设项目未提交职业病危害控制效果评价与职业病防护设施验收的书面报告的行为的处罚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168</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对未按规定备案开展职业健康检查等行为的处罚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【规章】《职业健康检查管理办法》（原国家卫生和计划生育委员会令第5号，2015年3月26日颁布，2019年2月28日修订）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第二十五条　职业健康检查机构有下列行为之一的，由县级以上地方卫生健康主管部门责令改正，给予警告，可以并处3万元以下罚款：（一）未按规定备案开展职业健康检查的；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（二）未按规定告知疑似职业病的；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（三）出具虚假证明文件的。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169</w:t>
            </w:r>
          </w:p>
        </w:tc>
        <w:tc>
          <w:tcPr>
            <w:tcW w:w="12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对未按照规定进行职业病危害预评价的等行为的处罚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第八十七条 对医疗机构放射性职业病危害控制的监督管理，由卫生行政部门依照本法的规定实施。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对未给从事放射工作的人员办理《放射工作人员证》行为的处罚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【规章】《放射工作人员职业健康管理办法》（卫生部令第55号，2007年6月3日公布，2007年11月1日起施行）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放射工作单位违反本办法，未给从事放射工作的人员办理《放射工作人员证》的，由卫生行政部门责令限期改正，给予警告，并可处3万元以下的罚款。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对未取得放射诊疗许可从事放射诊疗工作等行为的处罚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【规章】《放射诊疗管理规定》（卫生部令第46号，2016年1月19日修改） 第三十八条 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 未经批准擅自变更放射诊疗项目或者超出批准范围从事放射诊疗工作的。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对医疗机构使用不具备相应资质的人员从事放射诊疗工作行为的处罚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【规章】《放射诊疗管理规定》（卫生部令第46号，2006年1月24日发布，2006年3月1日起施行；2015年12月31日修改，2016年1月19日发布施行）第三十九条 医疗机构使用不具备相应资质的人员从事放射诊疗工作的，由县级以上卫生行政部门责令限期改正，并可以处以5000元以下的罚款;情节严重的，吊销其《医疗机构执业许可证》。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对购置、使用不合格或国家有关部门规定淘汰的放射诊疗设备等行为的处罚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【规章】《放射诊疗管理规定》（卫生部令第46号，2006年1月24日发布，2006年3月1日起施行；2015年12月31日修改，2016年1月19日发布施行）第四十一条 医疗机构违反本规定，有下列行为之一的，由县级以上卫生行政部门给予警告，责令限期改正;并可处1万元以下的罚款:(一)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 违反本规定的其他情形。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对疾病预防控制机构、接种单位违反疫苗存储管理规范有关冷链储存行为的处罚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对疾病预防控制机构、接种单位违反疫苗管理规范以外有关冷链储存行为的处罚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对疾病预防控制机构、接种单位未按照规定供应、接收、采购疫苗等行为的处罚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【法律】《中华人民共和国疫苗管理法》（2019年6月29日第十三届全国人民代表大会常务委员会第十一次会议通过 自2019年12月1日起施行）第八十七条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对疾病预防控制机构、接种单位未按照规定提供追溯信息等行为的处罚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对疾病预防控制机构、接种单位、医疗机构未按照规定报告疑似预防接种异常反应、疫苗安全事件等，或者未按照规定对疑似预防接种异常反应组织调查、诊断等行为的处罚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对未经县级以上地方人民政府卫生健康主管部门指定擅自从事免疫规划疫苗接种工作、从事非免疫规划疫苗接种工作不符合条件或者未备案等行为的处罚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对使用有毒物品作业场所未按照规定设置警示标识和中文警示说明等行为的处罚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的； （二）未对职业卫生防护设备、应急救援设施、通讯报警装置进行维护、检修和定期检测，导致上述设施处于不正常状态的； （三）未依照本条例的规定进行职业中毒危害因素检测和职业中毒危害控制效果评价的； （四）高毒作业场所未按照规定设置撤离通道和泄险区的； （五）高毒作业场所未按照规定设置警示线的； （六）未向从事使用有毒物品作业的劳动者提供符合国家职业卫生标准的防护用品，或者未保证劳动者正确使用的。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对从事使用有毒物品作业的用人单位使用未经培训考核合格的劳动者从事高毒作业等行为的处罚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 （二）安排有职业禁忌的劳动者从事所禁忌的作业的； （三）发现有职业禁忌或者有与所从事职业相关的健康损害的劳动者，未及时调离原工作岗位，并妥善安置的； （四）安排未成年人或者孕期、哺乳期的女职工从事使用有毒物品作业的；（五）使用童工的。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查封或者暂扣涉嫌违反《医疗废物管理条例》规定的场所、设备、运输工具和物品</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【行政法规】《医疗废物管理条例》（2003年6月16日国务院令第380号公布，2011年1月8日修订）第三十九条  第（四）项卫生行政主管部门、环境保护行政主管部门履行监督检查职责时，有权采取下列措施：（四）查封或者暂扣涉嫌违反本条例规定的场所、设备、运输工具和物品；……</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发生因医疗废物管理不当导致传染病传播或者环境污染事故等情况时采取的临时控制措施</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【行政法规】《医疗废物管理条例》（2003年6月16日国务院令第380号公布，2011年1月8日修订）第四十条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对被传染病病原体污染的公共饮用水源以及相关物品，采取封闭公共饮用水源、封存相关物品或者暂停销售的临时控制措施</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【法律】《中华人民共和国传染病防治法》（2004年主席令第17号，2013年6月29日修改）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对有证据证明可能流入非法渠道的麻醉药品和精神药品的查封、扣押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【行政法规】《麻醉药品和精神药品管理条例》（2005年8月3日中华人民共和国国务院令第442号公布，自2005年11月1日起施行，2013年12月7日第一次修订，2016年2月6日第二次修订国务院令第442号公布）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第六十条第二款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对有证据证明可能被艾滋病病毒污染的物品的封存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【行政法规】《艾滋病防治条例》（2006年1月29日中华人民共和国国务院令第457号公布，自2006年3月1日起施行，根据2019年3月2日《国务院关于修改部分行政法规的决定》修订）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对发生危害健康事故的公共场所、相关物品的封闭、封存。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【规章】《公共场所卫生管理条例实施细则》（卫生部令第80号，自2011年5月1日起施行，2017年12月5日修改）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县级以上地方人民政府卫生计生行政部门对发生危害健康事故的公共场所，可以依法采取封闭场所、封存相关物品等临时控制措施。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对突发公共卫生事件现场的行政强制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【行政法规】《突发公共卫生事件应急条例》（国务院令第376号公布 2011年1月8日修订）第三十四条　突发事件应急处理指挥部根据突发事件应急处理的需要，可以对食物和水源采取控制措施。　县级以上地方人民政府卫生行政主管部门应当对突发事件现场等采取控制措施，宣传突发事件防治知识，及时对易受感染的人群和其他易受损害的人群采取应急接种、预防性投药、群体防护等措施。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对交通工具上的传染病病人密切接触者的行政强制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【行政法规】《突发公共卫生事件应急条例》（国务院令第376号公布 2011年1月8日修订）第三十八条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交通工具上的传染病病人密切接触者，由交通工具停靠点的县级以上各级人民政府卫生行政主管部门或者铁路、交通、民用航空行政主管部门，根据各自的职责，依照传染病防治法律、行政法规的规定，采取控制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对实验室发生工作人员感染事故或者病原微生物泄露事件等的行政强制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【行政法规】《病原微生物实验室生物安全管理条例》（国务院令第424号，2018年3月19日修改）第四十六条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一）封闭被病原微生物污染的实验室或者可能造成病原微生物扩散的场所；（二）开展流行病学调查；（三）对病人进行隔离治疗，对相关人员进行医学检查；（四）对密切接触者进行医学观察；（五）进行现场消毒；（六）对染疫或者疑似染疫的动物采取隔离、扑杀等措施；（七）其他需要采取的预防、控制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对造成职业病危害事故或者可能导致职业病危害事故发生的材料和设备的封存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【法律】《中华人民共和国职业病防治法》（2001年10月27日主席令第60号，2018年12月29日修改）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第六十四条　发生职业病危害事故或者有证据证明危害状态可能导致职业病危害事故发生时，卫生行政部门可以采取下列临时控制措施：（一）责令暂停导致职业病危害事故的作业；（二）封存造成职业病危害事故或者可能导致职业病危害事故发生的材料和设备；（三）组织控制职业病危害事故现场。在职业病危害事故或者危害状态得到有效控制后，卫生行政部门应当及时解除控制措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对医疗保健机构和相关从业人员执行《母婴保健法》及其实施办法情况进行的检查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【行政法规】《中华人民共和国母婴保健法实施办法》（国务院令第308号，2001年6月20日公布施行）第三十四条  县级以上地方人民政府卫生行政部门负责本行政区域内的母婴保健监督管理工作，履行下列监督管理职责：...第（二）项 对母婴保健法和本办法的执行情况进行监督检查……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对从事计划生育技术服务的机构和人员执行《计划生育技术服务管理条例》及其实施细则情况进行监督检查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【规章】《计划生育技术服务管理条例实施细则》（国家计划生育委员会令第6号，2001年12月29日发布施行）第四十条  县级以上地方人民政府计划生育行政部门负责本行政区域内计划生育技术服务监督管理工作，平行下列监督管理职责：……（三）对本行政区域内从事计划生育技术服务的机构和人员执行《计划生育技术服务管理条例》及其实施细则的情况进行检查和监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对开展新生儿疾病筛查工作的医疗机构进行监督检查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【规章】《新生儿疾病筛查管理办法》（卫生部令第64号，2009年2月16日发布，自2009年6月1日起施行）第十五条  县级以上地方人民政府卫生行政部门应当对本行政区域内开展新生儿疾病筛查工作的医疗机构进行监督检查。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对医疗气功活动进行监督检查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【规章】《医疗气功管理暂行规定》（卫生部令第12号，2000年7月10日发布施行）第十三条 县级以上人民政府中医药行政管理机构应当按照本规定和有关法律法规，加强对医疗气功活动的日常监督检查。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对医疗机构抗菌药物临床应用情况进行监督检查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【规章】《抗菌药物临床应用管理办法》（卫生部令第84号，2012年4月24日公布，自2012年8月1日起施行）第三十七条 县级以上卫生行政部门应当加强对本行政区域内医疗机构抗菌药物临床应用情况的监督检查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对医疗机构临床用血情况进行督导检查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【规章】《医疗机构临床用血管理办法》（卫生部令第85号，2012年6月7日公布，自2012年8月1日起施行）第三十一条  县级以上地方人民政府卫生行政部门应当加强对本行政区域内医疗机构临床用血情况的督导检查。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对传染病防治工作进行监督检查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疾病预防控制中心</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对医疗卫生机构的医疗废物收集、运送、贮存、处置活动中的疾病防治工作进行监督检查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　根据2011年1月8日修改）第五条 县级以上各级人民政府卫生行政主管部门，对医疗废物收集、运送、贮存、处置活动中的疾病防治工作实施统一监督管理。第三十四条 县级以上地方人民政府卫生行政主管部门、环境保护行政主管部门，应当依照本条例的规定，按照职责分工，对医疗卫生机构和医疗废物集中处置单位进行监督检查。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对病原微生物菌（毒）种的采集、运输、储存等进行监督检查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宣教股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【行政法规】《病原微生物实验室生物安全管理条例》（国务院令第424号，2004年11月12日公布施行）第四十九条  县级以上地方人民政府卫生主管部门履行下列职责：（一）对病原微生物菌（毒）种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对免疫规划制度的实施、预防接种活动进行监督检查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南县卫生健康综合监督执法局疾病预防控制中心</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【法律】《中华人民共和国疫苗管理法》(2019年6月29日中华人民共和国主席令第30号 2019年12月1日起实施)第七十条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药品监督管理部门依法对疫苗研制、生产、储存、运输以及预防接种中的疫苗质量进行监督检查。卫生健康主管部门依法对免疫规划制度的实施、预防接种活动进行监督检查。</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对医疗机构开展放射诊疗活动情况进行监督检查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南县卫生健康综合监督执法局法规股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【规章】《放射诊疗管理规定》（卫生部令第46号，2006年1月24日发布，2006年3月1日起施行；2015年12月31日修改，2016年1月19日发布施行）第三十四条 县级以上地方人民政府卫生行政部门应当定期对本行政区域内开展放射诊疗活动的医疗机构进行监督检查。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对放射工作单位的放射工作人员职业健康管理情况进行监督检查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南县卫生健康综合监督执法局法规股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【规章】《放射工作人员职业健康管理办法》（卫生部令第55号，2007年6月3日公布，2007年11月1日起施行）第三十三条 县级以上地方人民政府卫生行政部门应当定期对放射工作单位的放射工作人员职业健康管理进行监督检查。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对有关机构、场所和物品的消毒工作等进行监督检查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【规章】《消毒管理办法》（2002年3月28日卫生部令第27号发布）第三十九条 县级以上卫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对托幼机构的饮用水卫生、传染病防控和控制等工作进行监督检查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南县卫生健康综合监督执法局疾病预防控制中心</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【规章】《托儿所幼儿园卫生保健管理办法》（卫生部第76号令，2010年3月1日经卫生部部务会审议通过，2010年11月1日施行）第五条第三款  卫生监督执法机构应当依法对托幼机构的饮用水卫生、传染病预防和控制等工作进行监督检查.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对突发公共卫生事件与传染病疫情监测信息报告管理工作进行监督检查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应急股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【规章】《突发公共卫生事件与传染病疫情监测信息报告管理办法》（卫生部令37号，2006年8月22日修订）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县级以上地方人民政府卫生行政部门对本行政区域的突发公共卫生事件与传染病疫情监测信息报告管理工作进行监督、指导。</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第三十四条 各级卫生监督机构在卫生行政部门的领导下，具体负责本行政区内的突发公共卫生事件与传染病疫情监测信息报告管理工作的监督检查。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对医院感染管理工作进行监督检查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【规章】《医院感染管理办法》(卫生部令第48号,2006年9月1日施行)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第二十八条 县级以上地方人民政府卫生行政部门应当按照有关法律法规和本办法的规定，对所辖区域的医疗机构进行监督检查。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对医疗机构监督检查的主要内容是：（一）医院感染管理的规章制度及落实情况；（二）针对医院感染危险因素的各项工作和控制措施；（三）消毒灭菌与隔离、医疗废物管理及医务人员职业卫生防护工作状况；（四）医院感染病例和医院感染暴发的监测工作情况；（五）现场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208</w:t>
            </w:r>
          </w:p>
        </w:tc>
        <w:tc>
          <w:tcPr>
            <w:tcW w:w="12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对传染性非典型肺炎的疾病防治的监督检查</w:t>
            </w:r>
          </w:p>
        </w:tc>
        <w:tc>
          <w:tcPr>
            <w:tcW w:w="8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【规章】《传染性非典型肺炎防治管理办法》（卫生部令第35号，颁布日期：2003年5月12日）</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第三十二条 各级卫生监督机构在卫生行政部门的领导下,对下列事项进行监督检查：（一）医疗机构和疾病预防控制机构的疫情报告；（二）医疗机构、留验站（所）的隔离、消毒、防护和医疗废弃物处理；（三）公共场所的消毒；（四）密切接触者的医学观察、疫点的环境消毒；（五）生产、经营和使用单位的消毒产品、 防护用品的质量；（六）依法开展其他监督检查工作。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对医师执业活动的监督检查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2022年3月1日起施行）第二十条医师个体行医应当依法办理审批或者备案手续。执业医师个体行医，须经注册后在医疗卫生机构中执业满五年；但是，依照本法第十一条第二款规定取得中医医师资格的人员，按照考核内容进行执业注册后，即可在注册的执业范围内个体行医。县级以上地方人民政府卫生健康主管部门对个体行医的医师，应当按照国家有关规定实施监督检查，发现有本法规定注销注册的情形的，应当及时注销注册，废止医师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对医师开具麻醉药品和精神药品处方情况的监督检查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【行政法规】《麻醉药品和精神药品管理条例》（中华人民共和国国务院令第442号，自2005年11月1日起施行）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第五条　县级以上地方人民政府其他有关主管部门在各自的职责范围内负责与麻醉药品和精神药品有关的管理工作。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第六十二条　县级以上人民政府卫生主管部门应当对执业医师开具麻醉药品和精神药品处方的情况进行监督检查。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对用人单位执行有关职业病防治的法律、法规、规章和国家职业卫生标准情况的监督检查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法规股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职业卫生监督管理部门应当按照职责分工，加强对用人单位落实职业病防护管理措施情况的监督检查，依法行使职权，承担责任。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第四十七条第一款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【规章】《工作场所职业卫生监督管理规定》（ 国家卫生健康委令第5号）第三十八条、《用人单位职业健康监护监督管理办法》（国家安全生产监督管理总局令第48号，2012年4月27日颁布）第二十二条、《建设项目职业病防护设施“三同时”监督管理办法》（国家安全生产监督管理总局令第90号，2017年3月9日颁布，2017年5月1日起施行）第三十、三十一、三十二、三十三、三十四、三十五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职业危害事故调查处理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其他行政权力</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法规股</w:t>
            </w:r>
          </w:p>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第三十七条 发生或者可能发生急性职业病危害事故时，用人单位应当立即采取应急救援和控制措施，并及时报告所在地卫生行政部门和有关部门。卫生行政们接到报告后，应当及时会同有关部门组织调查处理；必要时，可以采取临时控制措施。卫生行政部门应当组织做好医疗救治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对遭受或者可能遭受急性职业病危害的劳动者，用人单位应当及时组织救治、进行健康检查和医学观察，所需费用由用人单位承担。</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职业病危害用人单位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中医药工作奖励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《中华人民共和国中医药法》（2016年12月25日第十二届全国人民代表大会常务委员会第二十五次会议通过）第十条对在中医药事业中做出突出贡献的组织和个人，按照国家有关规定给予表彰、奖励。</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对做出突出贡献的护士给予表彰、奖励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nil"/>
              <w:left w:val="nil"/>
              <w:bottom w:val="nil"/>
              <w:right w:val="nil"/>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【行政法规】《护士条例》（2008年1月31日中华人民共和国国务院令第517号公布根据2020年3月27日《国务院关于修改和废止部分行政法规的决定》修订）第六条第二款  县级以上地方人民政府及其有关部门对本行政区域内做出突出贡献的护士，按照省、自治区、直辖市人民政府的有关规定给予表彰、奖励。</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对参加突发事件应急处理作出贡献的人员，给予表彰和奖励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应急股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699"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2003年5月9日中华人民共和国国务院令第376号公布根据2011年1月8日《国务院关于废止和修改部分行政法规的决定》修订）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仿宋简体" w:cs="方正仿宋简体"/>
                <w:i w:val="0"/>
                <w:iCs w:val="0"/>
                <w:color w:val="000000"/>
                <w:sz w:val="20"/>
                <w:szCs w:val="20"/>
                <w:u w:val="none"/>
              </w:rPr>
            </w:pPr>
          </w:p>
        </w:tc>
      </w:tr>
    </w:tbl>
    <w:p/>
    <w:sectPr>
      <w:footerReference r:id="rId3" w:type="default"/>
      <w:pgSz w:w="23811" w:h="16838" w:orient="landscape"/>
      <w:pgMar w:top="1417" w:right="1134" w:bottom="1247" w:left="1134" w:header="851" w:footer="850"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jhmOTkyNTVkZWRhYjllODQ5YzJmNjJjNDYzNzQifQ=="/>
  </w:docVars>
  <w:rsids>
    <w:rsidRoot w:val="57A54175"/>
    <w:rsid w:val="13072A44"/>
    <w:rsid w:val="1EF95773"/>
    <w:rsid w:val="219262D3"/>
    <w:rsid w:val="57A54175"/>
    <w:rsid w:val="58F35B79"/>
    <w:rsid w:val="73A93998"/>
    <w:rsid w:val="7A12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eastAsia" w:ascii="宋体" w:hAnsi="宋体" w:eastAsia="宋体" w:cs="宋体"/>
      <w:color w:val="000000"/>
      <w:sz w:val="24"/>
      <w:szCs w:val="24"/>
      <w:u w:val="none"/>
    </w:rPr>
  </w:style>
  <w:style w:type="character" w:customStyle="1" w:styleId="7">
    <w:name w:val="font61"/>
    <w:basedOn w:val="5"/>
    <w:uiPriority w:val="0"/>
    <w:rPr>
      <w:rFonts w:hint="eastAsia" w:ascii="仿宋" w:hAnsi="仿宋" w:eastAsia="仿宋" w:cs="仿宋"/>
      <w:color w:val="000000"/>
      <w:sz w:val="24"/>
      <w:szCs w:val="24"/>
      <w:u w:val="none"/>
    </w:rPr>
  </w:style>
  <w:style w:type="character" w:customStyle="1" w:styleId="8">
    <w:name w:val="font91"/>
    <w:basedOn w:val="5"/>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77938</Words>
  <Characters>80792</Characters>
  <Lines>0</Lines>
  <Paragraphs>0</Paragraphs>
  <TotalTime>14</TotalTime>
  <ScaleCrop>false</ScaleCrop>
  <LinksUpToDate>false</LinksUpToDate>
  <CharactersWithSpaces>82264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2024-06-26T00:25:00Z</dcterms:created>
  <dc:creator>∥娿；呸啾°</dc:creator>
  <cp:lastModifiedBy>HLPC11</cp:lastModifiedBy>
  <dcterms:modified xsi:type="dcterms:W3CDTF">2024-06-27T08:06:28Z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B286C792676E4ED68DE8695CFC705BC7_11</vt:lpwstr>
  </property>
</Properties>
</file>