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24"/>
          <w:szCs w:val="24"/>
        </w:rPr>
      </w:pPr>
      <w:r>
        <w:rPr>
          <w:rFonts w:ascii="黑体" w:hAnsi="黑体" w:eastAsia="黑体" w:cs="方正小标宋简体"/>
          <w:sz w:val="24"/>
          <w:szCs w:val="24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南县教育局行政执法事项清单</w:t>
      </w:r>
    </w:p>
    <w:bookmarkEnd w:id="0"/>
    <w:tbl>
      <w:tblPr>
        <w:tblStyle w:val="3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21"/>
        <w:gridCol w:w="1158"/>
        <w:gridCol w:w="1440"/>
        <w:gridCol w:w="1453"/>
        <w:gridCol w:w="4451"/>
        <w:gridCol w:w="1260"/>
        <w:gridCol w:w="786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  <w:r>
              <w:rPr>
                <w:rFonts w:ascii="黑体" w:hAnsi="黑体" w:eastAsia="黑体" w:cs="方正小标宋简体"/>
                <w:szCs w:val="21"/>
              </w:rPr>
              <w:t>序号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  <w:r>
              <w:rPr>
                <w:rFonts w:ascii="黑体" w:hAnsi="黑体" w:eastAsia="黑体" w:cs="方正小标宋简体"/>
                <w:szCs w:val="21"/>
              </w:rPr>
              <w:t>事项名称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  <w:r>
              <w:rPr>
                <w:rFonts w:ascii="黑体" w:hAnsi="黑体" w:eastAsia="黑体" w:cs="方正小标宋简体"/>
                <w:szCs w:val="21"/>
              </w:rPr>
              <w:t>执法类别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  <w:r>
              <w:rPr>
                <w:rFonts w:ascii="黑体" w:hAnsi="黑体" w:eastAsia="黑体" w:cs="方正小标宋简体"/>
                <w:szCs w:val="21"/>
              </w:rPr>
              <w:t>执法主体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  <w:r>
              <w:rPr>
                <w:rFonts w:ascii="黑体" w:hAnsi="黑体" w:eastAsia="黑体" w:cs="方正小标宋简体"/>
                <w:szCs w:val="21"/>
              </w:rPr>
              <w:t>承办机构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  <w:r>
              <w:rPr>
                <w:rFonts w:ascii="黑体" w:hAnsi="黑体" w:eastAsia="黑体" w:cs="方正小标宋简体"/>
                <w:szCs w:val="21"/>
              </w:rPr>
              <w:t>执法依据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  <w:r>
              <w:rPr>
                <w:rFonts w:ascii="黑体" w:hAnsi="黑体" w:eastAsia="黑体" w:cs="方正小标宋简体"/>
                <w:szCs w:val="21"/>
              </w:rPr>
              <w:t>实施对象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  <w:r>
              <w:rPr>
                <w:rFonts w:ascii="黑体" w:hAnsi="黑体" w:eastAsia="黑体" w:cs="方正小标宋简体"/>
                <w:szCs w:val="21"/>
              </w:rPr>
              <w:t>是否涉企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Cs w:val="21"/>
              </w:rPr>
            </w:pPr>
            <w:r>
              <w:rPr>
                <w:rFonts w:ascii="黑体" w:hAnsi="黑体" w:eastAsia="黑体" w:cs="方正小标宋简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幼儿园、小学和初级中学教师资格认定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行证许可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南县教育局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教师工作股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《中华人民共和国教师法》（1993年10月31日主席令第15号，2009年8月27日予以修改）第十三条：《教师资格条例》（1995年12月12日国务院令第188号）第十三条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公民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否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2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撤销幼儿园、小学和初级中学教师资格的处罚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行政处罚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南县教育局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教师工作股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《教师资格条例》（国务院令第188号）第十九条；《教育行政处罚暂行实施办法》（国家教育委员会令第27号）第十八条；《&lt;教师资格条例&gt;实施办法》（教育部令第10号）第二十七条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公民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否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3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校外培训机构违法违规发布广告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行政处罚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南县教育局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校外培训机构监管股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校外培训行政处罚暂行办法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》第二十二条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法人、举办者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是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4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违反国家有关规定擅自举办校外培训机构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行政处罚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南县教育局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校外培训机构监管股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校外培训行政处罚暂行办法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》第十七条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法人、举办者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是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5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实施中等及中等以下学历教育、学前教育、自学考试助学及其他文化教育的学校设立、变更和终止审批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南县教育局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民办教育股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《中华人民共和国民办教育促进法》第八章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法人、举办者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是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6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民办学校擅自分立、合并，擅自改变名称、层次、类别和举办者，发布虚假招生简章或者广告，非法颁发或伪造证书，骗取、滥用办学许可证，恶意终止办学、抽逃资金的处罚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南县教育局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民办教育股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《中华人民共和国民办教育促进法》第六十二条</w:t>
            </w:r>
            <w:r>
              <w:rPr>
                <w:rFonts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《中华人民共和国民办教育法实施条例》第五十一条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举办者、直接责任人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是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7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民办学校违反规定办学、招生的处罚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南县教育局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民办教育股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《国家教育考试违规处理办法》第十五条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举办者和直接责任人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是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8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中小学、幼儿园教育教学工作监督检查；民办学校规范办学行为督查；民办学校年检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行政检查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南县教育局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民办教育股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《中华人民共和国教育法》第十五条</w:t>
            </w:r>
            <w:r>
              <w:rPr>
                <w:rFonts w:ascii="宋体" w:hAnsi="宋体" w:eastAsia="宋体" w:cs="宋体"/>
                <w:kern w:val="0"/>
                <w:szCs w:val="21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《中华人民共和国义务教育法》第七条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中小学及幼儿园举办者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小标宋简体"/>
                <w:szCs w:val="21"/>
              </w:rPr>
            </w:pPr>
            <w:r>
              <w:rPr>
                <w:rFonts w:ascii="宋体" w:hAnsi="宋体" w:eastAsia="宋体" w:cs="方正小标宋简体"/>
                <w:szCs w:val="21"/>
              </w:rPr>
              <w:t>是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rPr>
                <w:rFonts w:ascii="宋体" w:hAnsi="宋体" w:eastAsia="宋体" w:cs="方正小标宋简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72636875"/>
    <w:rsid w:val="7263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2024-07-01T02:19:00Z</dcterms:created>
  <dc:creator>？</dc:creator>
  <cp:lastModifiedBy>？</cp:lastModifiedBy>
  <dcterms:modified xsi:type="dcterms:W3CDTF">2024-07-01T02:19:56Z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8E3573708616431E8C30C9F194540BD1_11</vt:lpwstr>
  </property>
</Properties>
</file>