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方正小标宋简体"/>
          <w:sz w:val="24"/>
          <w:szCs w:val="24"/>
        </w:rPr>
      </w:pPr>
      <w:r>
        <w:rPr>
          <w:rFonts w:ascii="黑体" w:hAnsi="黑体" w:eastAsia="黑体" w:cs="方正小标宋简体"/>
          <w:sz w:val="24"/>
          <w:szCs w:val="24"/>
        </w:rPr>
        <w:t>附件2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南县教育局涉企柔性执法“四张清单”</w:t>
      </w:r>
    </w:p>
    <w:bookmarkEnd w:id="0"/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1、不予处罚事项清单</w:t>
      </w:r>
    </w:p>
    <w:tbl>
      <w:tblPr>
        <w:tblStyle w:val="3"/>
        <w:tblW w:w="14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766"/>
        <w:gridCol w:w="1419"/>
        <w:gridCol w:w="5002"/>
        <w:gridCol w:w="2632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序号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行政处罚事项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实施机关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不予处罚适用条件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法律依据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250" w:lineRule="exact"/>
              <w:rPr>
                <w:rFonts w:hint="default" w:ascii="宋体" w:hAnsi="宋体" w:eastAsia="宋体" w:cs="宋体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违反国家有关规定招收学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生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南县教育局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1.初次违法；</w:t>
            </w:r>
          </w:p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2.违规招收学生人数在5人以下，且危害后果轻微:</w:t>
            </w:r>
          </w:p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3.配合行政机关查处,主动改正违法行为,消除或减轻违法行为危害后果。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《校外培训行政处罚暂行办法》第十五条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幼儿园教育内容和方法违背幼儿教育规律，损害幼儿身心健康的行为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南县教育局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1.违法行为轻微并及时改正，没有造成危害后果的；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2.初次违法且危害后果轻微并及时改正的；</w:t>
            </w:r>
          </w:p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3.当事人有证据足以证明没有主观过错的。法律、行政法规另有规定的，从其规定。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《幼儿园管理条例》第二十七条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幼儿园体罚或变相体罚幼儿的行为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南县教育局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1.违法行为轻微并及时改正，没有造成危害后果的；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2.初次违法且危害后果轻微并及时改正的；</w:t>
            </w:r>
          </w:p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3.当事人有证据足以证明没有主观过错的。法律、行政法规另有规定的，从其规定。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《幼儿园管理条例》第二十八条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宋体" w:hAnsi="宋体" w:eastAsia="宋体" w:cs="Times New Roman"/>
          <w:color w:val="000000"/>
          <w:sz w:val="20"/>
        </w:rPr>
        <w:br w:type="page"/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2、从轻处罚事项清单</w:t>
      </w:r>
    </w:p>
    <w:tbl>
      <w:tblPr>
        <w:tblStyle w:val="3"/>
        <w:tblW w:w="13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767"/>
        <w:gridCol w:w="1419"/>
        <w:gridCol w:w="4307"/>
        <w:gridCol w:w="2894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序号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行政处罚事项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实施机关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从轻处罚适用条件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法律依据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ascii="宋体" w:hAnsi="宋体" w:eastAsia="宋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违反国家有关规定擅自举办校外培训机构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南县教育局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1.违法行为持续在1个月以下，且危害后果轻微；</w:t>
            </w:r>
          </w:p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2.配合行政机关查处,主动改正违法行为,消除或减轻违法行为危害后果。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《校外培训行政处罚暂行办法》第十四条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民办学校（实施学历教育、学前教育、自学考试助学及其他文化教育）发布虚假招生简章或者广告，骗取钱财的行为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南县教育局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1.违法行为轻微并及时改正，没有造成危害后果的；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2.初次违法且危害后果轻微并及时改正的；</w:t>
            </w:r>
          </w:p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3.当事人有证据足以证明没有主观过错的。法律、行政法规另有规定的，从其规定。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《中华人民共和国民办教育促进法》第六十二条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民办学校（实施学历教育、学前教育、自学考试助学及其他文化教育）伪造、变造、买卖、出租、出借办学许可证的行为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南县教育局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1.</w:t>
            </w:r>
            <w:r>
              <w:rPr>
                <w:rFonts w:eastAsia="宋体"/>
                <w:spacing w:val="-3"/>
                <w:szCs w:val="21"/>
              </w:rPr>
              <w:t>主动消除或者减轻违法行为危害后果的</w:t>
            </w:r>
            <w:r>
              <w:rPr>
                <w:rFonts w:eastAsia="宋体"/>
                <w:szCs w:val="21"/>
              </w:rPr>
              <w:t>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2.</w:t>
            </w:r>
            <w:r>
              <w:rPr>
                <w:rFonts w:eastAsia="宋体"/>
                <w:spacing w:val="-3"/>
                <w:szCs w:val="21"/>
              </w:rPr>
              <w:t>受他人胁迫或实施违法行为的</w:t>
            </w:r>
            <w:r>
              <w:rPr>
                <w:rFonts w:eastAsia="宋体"/>
                <w:szCs w:val="21"/>
              </w:rPr>
              <w:t>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ind w:right="82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3.</w:t>
            </w:r>
            <w:r>
              <w:rPr>
                <w:rFonts w:eastAsia="宋体"/>
                <w:spacing w:val="-3"/>
                <w:szCs w:val="21"/>
              </w:rPr>
              <w:t>配合教育行政部门查处违法行为，有立功表现的；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4.</w:t>
            </w:r>
            <w:r>
              <w:rPr>
                <w:rFonts w:eastAsia="宋体"/>
                <w:spacing w:val="-3"/>
                <w:szCs w:val="21"/>
              </w:rPr>
              <w:t>主动供述行政机关尚未掌握的违法行为的；</w:t>
            </w:r>
          </w:p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5.其他依法减轻行政处罚的。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《中华人民共和国民办教育促进法》第六十二条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br w:type="page"/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3、减轻处罚事项清单</w:t>
      </w:r>
    </w:p>
    <w:tbl>
      <w:tblPr>
        <w:tblStyle w:val="3"/>
        <w:tblW w:w="13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728"/>
        <w:gridCol w:w="1515"/>
        <w:gridCol w:w="4257"/>
        <w:gridCol w:w="2861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序号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行政处罚事项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实施机关</w:t>
            </w:r>
          </w:p>
        </w:tc>
        <w:tc>
          <w:tcPr>
            <w:tcW w:w="425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减轻处罚适用条件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法律依据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ascii="仿宋_GB2312" w:hAnsi="Times New Roman" w:eastAsia="仿宋_GB2312" w:cs="Times New Roman"/>
                <w:szCs w:val="21"/>
              </w:rPr>
              <w:t>1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250" w:lineRule="exact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szCs w:val="21"/>
              </w:rPr>
              <w:t>违反国家有关规定招收学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员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default"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南县教育局</w:t>
            </w:r>
          </w:p>
        </w:tc>
        <w:tc>
          <w:tcPr>
            <w:tcW w:w="4257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1.违规招收学生人数在5人以上，10人以下，且未造成严重危害后果；</w:t>
            </w:r>
          </w:p>
          <w:p>
            <w:pPr>
              <w:spacing w:line="25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2.配合行政机关查处,主动改正违法行为,消除或减轻违法行为危害后果。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《校外培训行政处罚暂行办法》第十四条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ascii="仿宋_GB2312" w:hAnsi="Times New Roman" w:eastAsia="仿宋_GB2312" w:cs="Times New Roman"/>
                <w:szCs w:val="21"/>
              </w:rPr>
              <w:t>2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25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擅自分立、合并民办学校（实施学历教育、学前教育、自学考试助学及其他文化教育）的行为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南县教育局</w:t>
            </w:r>
          </w:p>
        </w:tc>
        <w:tc>
          <w:tcPr>
            <w:tcW w:w="4257" w:type="dxa"/>
            <w:noWrap w:val="0"/>
            <w:vAlign w:val="center"/>
          </w:tcPr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1.</w:t>
            </w:r>
            <w:r>
              <w:rPr>
                <w:rFonts w:eastAsia="宋体"/>
                <w:spacing w:val="-3"/>
                <w:szCs w:val="21"/>
              </w:rPr>
              <w:t>主动消除或者减轻违法行为危害后果的</w:t>
            </w:r>
            <w:r>
              <w:rPr>
                <w:rFonts w:eastAsia="宋体"/>
                <w:szCs w:val="21"/>
              </w:rPr>
              <w:t>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2.</w:t>
            </w:r>
            <w:r>
              <w:rPr>
                <w:rFonts w:eastAsia="宋体"/>
                <w:spacing w:val="-3"/>
                <w:szCs w:val="21"/>
              </w:rPr>
              <w:t>受他人胁迫或实施违法行为的</w:t>
            </w:r>
            <w:r>
              <w:rPr>
                <w:rFonts w:eastAsia="宋体"/>
                <w:szCs w:val="21"/>
              </w:rPr>
              <w:t>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ind w:right="82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3.</w:t>
            </w:r>
            <w:r>
              <w:rPr>
                <w:rFonts w:eastAsia="宋体"/>
                <w:spacing w:val="-3"/>
                <w:szCs w:val="21"/>
              </w:rPr>
              <w:t>配合教育行政部门查处违法行为，有立功表现的；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pacing w:val="-3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4.</w:t>
            </w:r>
            <w:r>
              <w:rPr>
                <w:rFonts w:eastAsia="宋体"/>
                <w:spacing w:val="-3"/>
                <w:szCs w:val="21"/>
              </w:rPr>
              <w:t>主动供述行政机关尚未掌握的违法行为的；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color w:val="000000"/>
                <w:szCs w:val="21"/>
                <w:lang w:val="en-US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5.</w:t>
            </w:r>
            <w:r>
              <w:rPr>
                <w:rFonts w:eastAsia="宋体"/>
                <w:spacing w:val="-3"/>
                <w:szCs w:val="21"/>
              </w:rPr>
              <w:t>其他依法减轻行政处罚的。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25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《中华人民共和国行政处罚法》第三十二条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ascii="仿宋_GB2312" w:hAnsi="Times New Roman" w:eastAsia="仿宋_GB2312" w:cs="Times New Roman"/>
                <w:szCs w:val="21"/>
              </w:rPr>
              <w:t>3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25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擅自改变民办学校（实施学历教育、学前教育、自学考试助学及其他文化教育）名称、层次、类别和举办者的行为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南县教育局</w:t>
            </w:r>
          </w:p>
        </w:tc>
        <w:tc>
          <w:tcPr>
            <w:tcW w:w="4257" w:type="dxa"/>
            <w:noWrap w:val="0"/>
            <w:vAlign w:val="center"/>
          </w:tcPr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1.</w:t>
            </w:r>
            <w:r>
              <w:rPr>
                <w:rFonts w:eastAsia="宋体"/>
                <w:spacing w:val="-3"/>
                <w:szCs w:val="21"/>
              </w:rPr>
              <w:t>主动消除或者减轻违法行为危害后果的</w:t>
            </w:r>
            <w:r>
              <w:rPr>
                <w:rFonts w:eastAsia="宋体"/>
                <w:szCs w:val="21"/>
              </w:rPr>
              <w:t>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2.</w:t>
            </w:r>
            <w:r>
              <w:rPr>
                <w:rFonts w:eastAsia="宋体"/>
                <w:spacing w:val="-3"/>
                <w:szCs w:val="21"/>
              </w:rPr>
              <w:t>受他人胁迫或实施违法行为的</w:t>
            </w:r>
            <w:r>
              <w:rPr>
                <w:rFonts w:eastAsia="宋体"/>
                <w:szCs w:val="21"/>
              </w:rPr>
              <w:t>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ind w:right="82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3.</w:t>
            </w:r>
            <w:r>
              <w:rPr>
                <w:rFonts w:eastAsia="宋体"/>
                <w:spacing w:val="-3"/>
                <w:szCs w:val="21"/>
              </w:rPr>
              <w:t>配合教育行政部门查处违法行为，有立功表现的；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pacing w:val="-3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4.</w:t>
            </w:r>
            <w:r>
              <w:rPr>
                <w:rFonts w:eastAsia="宋体"/>
                <w:spacing w:val="-3"/>
                <w:szCs w:val="21"/>
              </w:rPr>
              <w:t>主动供述行政机关尚未掌握的违法行为的；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color w:val="000000"/>
                <w:szCs w:val="21"/>
                <w:lang w:val="en-US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5.</w:t>
            </w:r>
            <w:r>
              <w:rPr>
                <w:rFonts w:eastAsia="宋体"/>
                <w:spacing w:val="-3"/>
                <w:szCs w:val="21"/>
              </w:rPr>
              <w:t>其他依法减轻行政处罚的。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25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《中华人民共和国行政处罚法》第三十二条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ascii="仿宋_GB2312" w:hAnsi="Times New Roman" w:eastAsia="仿宋_GB2312" w:cs="Times New Roman"/>
                <w:szCs w:val="21"/>
              </w:rPr>
              <w:t>4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spacing w:line="25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在幼儿园周围设置有危险、有污染或者影响幼儿园采光的建设和设施的行为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南县教育局</w:t>
            </w:r>
          </w:p>
        </w:tc>
        <w:tc>
          <w:tcPr>
            <w:tcW w:w="4257" w:type="dxa"/>
            <w:noWrap w:val="0"/>
            <w:vAlign w:val="center"/>
          </w:tcPr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1.</w:t>
            </w:r>
            <w:r>
              <w:rPr>
                <w:rFonts w:eastAsia="宋体"/>
                <w:spacing w:val="-3"/>
                <w:szCs w:val="21"/>
              </w:rPr>
              <w:t>主动消除或者减轻违法行为危害后果的</w:t>
            </w:r>
            <w:r>
              <w:rPr>
                <w:rFonts w:eastAsia="宋体"/>
                <w:szCs w:val="21"/>
              </w:rPr>
              <w:t>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2.</w:t>
            </w:r>
            <w:r>
              <w:rPr>
                <w:rFonts w:eastAsia="宋体"/>
                <w:spacing w:val="-3"/>
                <w:szCs w:val="21"/>
              </w:rPr>
              <w:t>受他人胁迫或实施违法行为的</w:t>
            </w:r>
            <w:r>
              <w:rPr>
                <w:rFonts w:eastAsia="宋体"/>
                <w:szCs w:val="21"/>
              </w:rPr>
              <w:t>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ind w:right="82"/>
              <w:rPr>
                <w:rFonts w:eastAsia="宋体"/>
                <w:spacing w:val="-3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3.</w:t>
            </w:r>
            <w:r>
              <w:rPr>
                <w:rFonts w:eastAsia="宋体"/>
                <w:spacing w:val="-3"/>
                <w:szCs w:val="21"/>
              </w:rPr>
              <w:t>配合教育行政部门查处违法行为，有立功表现的；</w:t>
            </w:r>
          </w:p>
          <w:p>
            <w:pPr>
              <w:pStyle w:val="5"/>
              <w:tabs>
                <w:tab w:val="left" w:pos="166"/>
              </w:tabs>
              <w:spacing w:line="240" w:lineRule="exact"/>
              <w:ind w:right="82"/>
              <w:rPr>
                <w:rFonts w:eastAsia="宋体"/>
                <w:szCs w:val="21"/>
              </w:rPr>
            </w:pPr>
            <w:r>
              <w:rPr>
                <w:rFonts w:eastAsia="宋体"/>
                <w:spacing w:val="-3"/>
                <w:szCs w:val="21"/>
                <w:lang w:val="en-US"/>
              </w:rPr>
              <w:t>4.</w:t>
            </w:r>
            <w:r>
              <w:rPr>
                <w:rFonts w:eastAsia="宋体"/>
                <w:spacing w:val="-3"/>
                <w:szCs w:val="21"/>
              </w:rPr>
              <w:t>主动供述行政机关尚未掌握的违法行为的；</w:t>
            </w:r>
          </w:p>
          <w:p>
            <w:pPr>
              <w:spacing w:line="25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spacing w:val="-3"/>
                <w:szCs w:val="21"/>
              </w:rPr>
              <w:t>5.其他依法减轻行政处罚的。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line="250" w:lineRule="exact"/>
              <w:rPr>
                <w:rFonts w:ascii="宋体" w:hAnsi="Times New Roman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《中华人民共和国行政处罚法》第三十二条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25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603" w:lineRule="atLeast"/>
        <w:rPr>
          <w:rFonts w:ascii="Calibri" w:hAnsi="Calibri" w:eastAsia="宋体" w:cs="宋体"/>
          <w:color w:val="000000"/>
          <w:kern w:val="0"/>
          <w:szCs w:val="21"/>
        </w:rPr>
      </w:pPr>
      <w:r>
        <w:rPr>
          <w:rFonts w:ascii="Calibri" w:hAnsi="Calibri" w:eastAsia="宋体" w:cs="宋体"/>
          <w:color w:val="000000"/>
          <w:kern w:val="0"/>
          <w:szCs w:val="21"/>
        </w:rPr>
        <w:t> 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br w:type="page"/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4、不予实施行政强制措施事项清单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9"/>
        <w:gridCol w:w="2951"/>
        <w:gridCol w:w="2105"/>
        <w:gridCol w:w="3780"/>
        <w:gridCol w:w="2105"/>
        <w:gridCol w:w="12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2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9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行政处罚事项</w:t>
            </w:r>
          </w:p>
        </w:tc>
        <w:tc>
          <w:tcPr>
            <w:tcW w:w="2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实施机关</w:t>
            </w:r>
          </w:p>
        </w:tc>
        <w:tc>
          <w:tcPr>
            <w:tcW w:w="3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不予实施行政强制措施适用条件</w:t>
            </w:r>
          </w:p>
        </w:tc>
        <w:tc>
          <w:tcPr>
            <w:tcW w:w="21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法律依据</w:t>
            </w:r>
          </w:p>
        </w:tc>
        <w:tc>
          <w:tcPr>
            <w:tcW w:w="12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</w:trPr>
        <w:tc>
          <w:tcPr>
            <w:tcW w:w="12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/>
    <w:sectPr>
      <w:pgSz w:w="16838" w:h="11905" w:orient="landscape"/>
      <w:pgMar w:top="1587" w:right="1587" w:bottom="1587" w:left="1587" w:header="850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22E923C9"/>
    <w:rsid w:val="22E9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qFormat/>
    <w:uiPriority w:val="0"/>
    <w:pPr>
      <w:widowControl w:val="0"/>
      <w:jc w:val="both"/>
    </w:pPr>
    <w:rPr>
      <w:rFonts w:hint="eastAsia" w:ascii="宋体" w:hAnsi="宋体" w:eastAsia="宋体" w:cs="宋体"/>
      <w:kern w:val="2"/>
      <w:sz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2024-07-01T02:20:00Z</dcterms:created>
  <dc:creator>？</dc:creator>
  <cp:lastModifiedBy>？</cp:lastModifiedBy>
  <dcterms:modified xsi:type="dcterms:W3CDTF">2024-07-01T02:20:39Z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3D1D8C81B5E74BC2AC6CD709AEBAE3E1_11</vt:lpwstr>
  </property>
</Properties>
</file>