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Calibri" w:eastAsia="宋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Calibri" w:eastAsia="宋体"/>
          <w:b/>
          <w:bCs/>
          <w:sz w:val="44"/>
          <w:szCs w:val="44"/>
          <w:lang w:val="en-US" w:eastAsia="zh-CN"/>
        </w:rPr>
        <w:t>年拟评定农民合作社县级示范社和县级示范家庭农场名单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Calibri" w:eastAsia="宋体"/>
          <w:b/>
          <w:bCs/>
          <w:sz w:val="32"/>
          <w:szCs w:val="32"/>
          <w:lang w:val="en-US" w:eastAsia="zh-CN"/>
        </w:rPr>
        <w:t>农民合作社县级示范社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>1.南县居味和蔬菜种植专业合作社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2.南县华辉农机专业合作社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3.南县财旺稻虾养殖专业合作社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4.南县中堤稻虾种养专业合作社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5.南县旭光水产养殖专业合作社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6.南县昌群稻虾种养专业合作社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7.南县长辉飞防植保专业合作社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8.南县盈众农机服务专业合作社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/>
          <w:bCs/>
          <w:color w:val="000000"/>
          <w:sz w:val="32"/>
          <w:szCs w:val="32"/>
          <w:lang w:val="en-US" w:eastAsia="zh-CN"/>
        </w:rPr>
        <w:t>二、县级示范家庭农场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>1.南县厂窖文明家庭农场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2.南县中鱼口廖红春家庭农场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3.南县三仙湖锦楠家庭农场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4.南县增福家庭农场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5.南县武圣宫黄立新家庭农场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6.南县麻河口美滋家庭农场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7.南县刘克红家庭农场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8.湖南圳达邦家庭农场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9.南县东明家庭农场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Calibri" w:eastAsia="宋体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063A2"/>
    <w:multiLevelType w:val="singleLevel"/>
    <w:tmpl w:val="5FC063A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E4E01"/>
    <w:rsid w:val="261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2"/>
      <w:lang w:val="en-US" w:eastAsia="zh-CN" w:bidi="ar-SA"/>
    </w:rPr>
  </w:style>
  <w:style w:type="paragraph" w:styleId="3">
    <w:name w:val="header"/>
    <w:unhideWhenUsed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黑体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2025-12-25T00:39:00Z</dcterms:created>
  <dc:creator>海大技术工程师刘波13132502261</dc:creator>
  <cp:lastModifiedBy>海大技术工程师刘波13132502261</cp:lastModifiedBy>
  <dcterms:modified xsi:type="dcterms:W3CDTF">2025-12-25T00:39:29Z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384B3CE2504045A3A7DC2D6F64E4AFD8</vt:lpwstr>
  </property>
</Properties>
</file>