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857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附件1：</w:t>
      </w:r>
    </w:p>
    <w:p w14:paraId="4A0F796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关于南县湖心学校有关收费标准的通知</w:t>
      </w:r>
    </w:p>
    <w:p w14:paraId="2375B876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（征求意见稿）</w:t>
      </w:r>
    </w:p>
    <w:p w14:paraId="7931252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南县湖心学校:</w:t>
      </w:r>
    </w:p>
    <w:p w14:paraId="68F50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为规范民办中小学校收费行为，保障学校和学生合法权益，根据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《湖南省民办中小学收费管理办法》（湘发改价费规〔2024〕307号）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等文件精神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</w:rPr>
        <w:t>成本监审情况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参照益阳市民办学校价格水平及公众建议，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现就你校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义务教育阶段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有关收费标准及相关事项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如下:</w:t>
      </w:r>
    </w:p>
    <w:p w14:paraId="1F0897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学费和住宿费标准</w:t>
      </w:r>
    </w:p>
    <w:p w14:paraId="50759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小学学费每生每期最高不超过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元，初中学费每生每期最高不超过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住宿费</w:t>
      </w:r>
      <w:r>
        <w:rPr>
          <w:rFonts w:hint="eastAsia" w:ascii="仿宋_GB2312" w:hAnsi="仿宋_GB2312" w:eastAsia="仿宋_GB2312" w:cs="仿宋_GB2312"/>
          <w:sz w:val="32"/>
          <w:szCs w:val="32"/>
        </w:rPr>
        <w:t>每生每期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不超过500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元。</w:t>
      </w:r>
    </w:p>
    <w:p w14:paraId="4329D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不论老生还是新生都执行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收费标准。插班生按插入班级学生的学费、住宿费标准执行。</w:t>
      </w:r>
    </w:p>
    <w:p w14:paraId="61B92F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其他收费管理</w:t>
      </w:r>
    </w:p>
    <w:p w14:paraId="4D651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服务性收费和代收费严格按照《关于印发&lt;湖南省中小学服务性收费和代收费管理办法（2022年修订）&gt;的通知》（湘发改价费规〔2022〕450号）文件执行。除政策文件规定的费用外，不得收取其他任何费用。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后续国家、省、市出台新规定的，按最新规定执行。</w:t>
      </w:r>
    </w:p>
    <w:p w14:paraId="0809D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补助给民办义务教育阶段学校的生均公用经费，学校应让利于学生及家长，不能将此项费用人为增加到学费收费标准。学校按规定向学生收取学费时，须按扣除生均经费补助标准部分收取。财政安排的生均经费补助不得直接以奖学金等形式发放到学生，顶抵民办学校应从学费收入计提的学生资助资金。</w:t>
      </w:r>
    </w:p>
    <w:p w14:paraId="55C7AC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做好</w:t>
      </w:r>
      <w:r>
        <w:rPr>
          <w:rFonts w:hint="eastAsia" w:ascii="黑体" w:hAnsi="黑体" w:eastAsia="黑体" w:cs="黑体"/>
          <w:sz w:val="32"/>
          <w:szCs w:val="32"/>
        </w:rPr>
        <w:t>收费公示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</w:t>
      </w:r>
    </w:p>
    <w:p w14:paraId="0E60C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应按照《关于印发湖南省教育收费公示制度实施办法（2024年修订）&gt;的通知》（湘发改价费规〔2024〕89号）要求，收费标准和生均经费补助（包含财政差额购买学位补助、生均经费补助等）应一并公示，主动接受学生、家长和社会监督。配合发改、教育、市场监督管理等部门的日常管理和监督检查。凡未经公示的收费，学生有权拒交;公示内容与政策规定不符的，已交费的应退还给学生。</w:t>
      </w:r>
    </w:p>
    <w:p w14:paraId="4A8B58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做好办学发展工作</w:t>
      </w:r>
    </w:p>
    <w:p w14:paraId="59186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你校应按照《湖南省民办中小学收费管理办法》（湘发改价费规〔2024〕307号）文件规定，从经审计的年度非限定性净资产增加额中，按照不低于年度非限定性净资产增加额或者净收益的10%的比例提取发展基金，用于学校的发展。办学结余必须全部用于办学，举办者不得取得办学收益。</w:t>
      </w:r>
    </w:p>
    <w:p w14:paraId="229E0A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执行时间</w:t>
      </w:r>
    </w:p>
    <w:p w14:paraId="30715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春</w:t>
      </w:r>
      <w:r>
        <w:rPr>
          <w:rFonts w:hint="eastAsia" w:ascii="仿宋_GB2312" w:hAnsi="仿宋_GB2312" w:eastAsia="仿宋_GB2312" w:cs="仿宋_GB2312"/>
          <w:sz w:val="32"/>
          <w:szCs w:val="32"/>
        </w:rPr>
        <w:t>季学期起执行，有效期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原《关于南县湖心学校有关收费标准的批复》（南发改联字〔2023〕1号）文件停止执行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08B486"/>
    <w:multiLevelType w:val="singleLevel"/>
    <w:tmpl w:val="4608B4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44A28"/>
    <w:rsid w:val="41E4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2026-02-10T00:26:00Z</dcterms:created>
  <dc:creator>  monkey</dc:creator>
  <cp:lastModifiedBy>  monkey</cp:lastModifiedBy>
  <dcterms:modified xsi:type="dcterms:W3CDTF">2026-02-10T00:27:29Z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EA060E88EEAD44ABA5108FE4A307AA96_11</vt:lpwstr>
  </property>
  <property fmtid="{D5CDD505-2E9C-101B-9397-08002B2CF9AE}" pid="4" name="KSOTemplateDocerSaveRecord">
    <vt:lpwstr>eyJoZGlkIjoiZmFhMzFhMWU4MGY1MTM2YWNjMmU3MWU4ODM0YzI1ZmQiLCJ1c2VySWQiOiI5NjA3MzAxMjIifQ==</vt:lpwstr>
  </property>
</Properties>
</file>