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289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3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04"/>
        <w:gridCol w:w="437"/>
        <w:gridCol w:w="1719"/>
        <w:gridCol w:w="1188"/>
        <w:gridCol w:w="1477"/>
        <w:gridCol w:w="2319"/>
      </w:tblGrid>
      <w:tr w14:paraId="3E3B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6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8F5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2"/>
                <w:szCs w:val="32"/>
                <w:lang w:val="en-US" w:eastAsia="zh-CN"/>
              </w:rPr>
              <w:t>南县绿色高产高效行动项目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2"/>
                <w:szCs w:val="32"/>
                <w:lang w:eastAsia="zh-CN"/>
              </w:rPr>
              <w:t>资金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2"/>
                <w:szCs w:val="32"/>
              </w:rPr>
              <w:t>绩效自评表</w:t>
            </w:r>
            <w:bookmarkEnd w:id="0"/>
          </w:p>
        </w:tc>
      </w:tr>
      <w:tr w14:paraId="383D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97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2025年绿色高产高效行动项目资金</w:t>
            </w:r>
          </w:p>
        </w:tc>
      </w:tr>
      <w:tr w14:paraId="6C4C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1D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湖南省农业农村厅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10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南县农业农村局</w:t>
            </w:r>
          </w:p>
        </w:tc>
      </w:tr>
      <w:tr w14:paraId="0C4F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10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全年执行数(B)</w:t>
            </w:r>
          </w:p>
        </w:tc>
        <w:tc>
          <w:tcPr>
            <w:tcW w:w="2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预算执行率(B/A*100%)</w:t>
            </w:r>
          </w:p>
        </w:tc>
      </w:tr>
      <w:tr w14:paraId="1B6A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29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93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7E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59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28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D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5F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8F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D5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330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33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5D02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4B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其中：中央财政拨款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85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E8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330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B0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797A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CA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E9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65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2E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8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45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EE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13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C1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3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FC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存在问题和改进措施</w:t>
            </w:r>
          </w:p>
        </w:tc>
      </w:tr>
      <w:tr w14:paraId="10C7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84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27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C1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3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00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4A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FF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0E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77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80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4B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22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28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C4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D1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E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70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90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77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B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6E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4D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1D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D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E4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2B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18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2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4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全年实际完成情况　</w:t>
            </w:r>
          </w:p>
        </w:tc>
      </w:tr>
      <w:tr w14:paraId="1C36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B1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3D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油菜单产在2024年基础上提升3%以上，种植面积和总产量稳步增长；建成1个万亩示范片、11个千亩示范片、132个百亩示范田的三级示范体系，示范片单产高于全县平均水平15%以上；</w:t>
            </w:r>
          </w:p>
        </w:tc>
        <w:tc>
          <w:tcPr>
            <w:tcW w:w="3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1E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单产提升7.2%，达143.16公斤/亩，远超年初3%的提升目标，总产量稳步增加，油料供给安全基础进一步筑牢；成功构建“万亩+千亩+百亩”三级示范体系，示范片单产高于全县平均水平15%以上，示范引领作用充分彰显；</w:t>
            </w:r>
          </w:p>
        </w:tc>
      </w:tr>
      <w:tr w14:paraId="2AD5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55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2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97C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D662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8E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0B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63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63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64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6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88F6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C7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7C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B6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B4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A8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7F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BB00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39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FA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77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C8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02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15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1B652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E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A8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油菜单产提升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99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3%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6E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提升7.2%</w:t>
            </w:r>
          </w:p>
        </w:tc>
      </w:tr>
      <w:tr w14:paraId="353C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A38C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1D4B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6C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B3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良种应用率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77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95%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CF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100%</w:t>
            </w:r>
          </w:p>
        </w:tc>
      </w:tr>
      <w:tr w14:paraId="19AD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4C7A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1C41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0D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32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关键技术到位率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AE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90%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5A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92%</w:t>
            </w:r>
          </w:p>
        </w:tc>
      </w:tr>
      <w:tr w14:paraId="144C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B2E1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2B43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C8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6B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全程机械化率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08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80%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7E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全县油菜综合机械化率达83%，核心示范片达96%</w:t>
            </w:r>
          </w:p>
        </w:tc>
      </w:tr>
      <w:tr w14:paraId="1E2C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BC0F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DB0D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88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7E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示范片建设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67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1个万亩、11个千亩、132个百亩示范片（田）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4A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1919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C78A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19EA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6B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E6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病虫害统防统治覆盖率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89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85%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B4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88%</w:t>
            </w:r>
          </w:p>
        </w:tc>
      </w:tr>
      <w:tr w14:paraId="4B16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C7C3E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F357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99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BB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收损耗率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B8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6%以内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EF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核心示范片控制在5.8%以内，超计划6%以内的目标</w:t>
            </w:r>
          </w:p>
        </w:tc>
      </w:tr>
      <w:tr w14:paraId="1D4D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AC87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22E7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8F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油菜品质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18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推广“双低三高”优质品种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F7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品质显著改善</w:t>
            </w:r>
          </w:p>
        </w:tc>
      </w:tr>
      <w:tr w14:paraId="311E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2590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3F87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27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7C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耕地质量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31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土壤有机质含量和肥力水平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79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土壤有机质含量和肥力水平稳步提升，耕地生产根基进一步夯实</w:t>
            </w:r>
          </w:p>
        </w:tc>
      </w:tr>
      <w:tr w14:paraId="75B5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8AA1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3172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88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1E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示范片建设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质量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C3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标准化生产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DC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建设质量达标率100%</w:t>
            </w:r>
          </w:p>
        </w:tc>
      </w:tr>
      <w:tr w14:paraId="6D70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5666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65D4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83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计划时间内完成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E2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2025年12月底前完成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9D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达标率100%</w:t>
            </w:r>
          </w:p>
        </w:tc>
      </w:tr>
      <w:tr w14:paraId="1D7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87D1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69F9D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25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00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ED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9D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1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B983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283D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6E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5E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C4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31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8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B9CB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EB85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7B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成本控制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20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按预算标准使用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A9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指标完成率100%</w:t>
            </w:r>
          </w:p>
        </w:tc>
      </w:tr>
      <w:tr w14:paraId="2C55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EE90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A2B8D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8B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1F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05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9B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1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69F1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668FD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40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39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B8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62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9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E1BA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28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DC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农户效益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64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增收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6C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油菜种植农户亩均增收超预期，种植户经济收益显著提升</w:t>
            </w:r>
          </w:p>
        </w:tc>
      </w:tr>
      <w:tr w14:paraId="45A6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F2CA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CD25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84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F4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产业效益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C4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增加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4B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油菜产业整体经济效益持续增长</w:t>
            </w:r>
          </w:p>
        </w:tc>
      </w:tr>
      <w:tr w14:paraId="7E39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CD33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42B6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1C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0F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市场效益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FC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增强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0D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市场竞争力显著增强</w:t>
            </w:r>
          </w:p>
        </w:tc>
      </w:tr>
      <w:tr w14:paraId="0028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E08E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2EBA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E0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农业科技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推广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2D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开展培训会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F4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开展各类技术培训50余场次，培训农技人员、种植大户及农户3000余人次，发放技术资料2万余份</w:t>
            </w:r>
          </w:p>
        </w:tc>
      </w:tr>
      <w:tr w14:paraId="2165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3070D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E2CF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A2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B1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社会化服务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29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4C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社会化服务体系进一步完善</w:t>
            </w:r>
          </w:p>
        </w:tc>
      </w:tr>
      <w:tr w14:paraId="643E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4F12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2BDC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DF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42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就业带动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7A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提供就业岗位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90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创造就近就业岗位，带动农村劳动力就业</w:t>
            </w:r>
          </w:p>
        </w:tc>
      </w:tr>
      <w:tr w14:paraId="4B10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DCE9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DE33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A7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绿色生产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93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配方肥施用面积占比达90%，化学农药使用量实现零增长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C9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完成率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7484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3CFF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3EC3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40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35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土壤改良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26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土壤有机质含量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提升，改善耕地质量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E8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完成率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2BC9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9479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70CF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53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B6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生态保护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39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发挥保水保土、固土肥田的生态作用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3D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完成率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74B2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31E4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12CFB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9E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产业发展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96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高产高效种植模式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推广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83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油菜产业生产能力持续增强</w:t>
            </w:r>
          </w:p>
        </w:tc>
      </w:tr>
      <w:tr w14:paraId="5708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C54B1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D812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A1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92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技术体系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43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形成适配南县的油菜高产栽培技术体系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C1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持续深化与科研院校的技术攻关合作</w:t>
            </w:r>
          </w:p>
        </w:tc>
      </w:tr>
      <w:tr w14:paraId="3AE6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58C7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785B7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06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4A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三产融合发展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93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三产联动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44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提升可持续发展能力</w:t>
            </w:r>
          </w:p>
        </w:tc>
      </w:tr>
      <w:tr w14:paraId="2191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23825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5C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服务对象满意度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B3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≥90%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3E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%</w:t>
            </w:r>
          </w:p>
        </w:tc>
      </w:tr>
      <w:tr w14:paraId="4FD2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32C42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F0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E5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28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4F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66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5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B6EA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9A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B7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4A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1B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89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C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说明：请在此处简要说明中央巡视、各级审计和财会监督中发现的问题及所涉及的金额，如没有请填无。　</w:t>
            </w:r>
          </w:p>
        </w:tc>
      </w:tr>
      <w:tr w14:paraId="29C7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080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                 填报日期：                 联系电话：                       单位负责人签字：</w:t>
            </w:r>
          </w:p>
        </w:tc>
      </w:tr>
      <w:tr w14:paraId="51B5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资金使用单位按具体项目绩效目标填报。主管部门汇总时按区域绩效目标填报。2.其他资金包括与中央财政资金、地方财政资金共同投入到同一项目的自有资金、社会资金，以及以前年度的结转结余资金等。3.全年执行数是指按照国库集中支付制度要求所形成的实际支出。</w:t>
            </w:r>
          </w:p>
        </w:tc>
      </w:tr>
    </w:tbl>
    <w:p w14:paraId="4E9784A5">
      <w:pPr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FC233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EA80FD-506D-4FD8-A5D1-988A809BB1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24E31D9-0AF6-45B7-8E67-E91359DFFB0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7B57172-A092-4308-8637-1E5F58DF15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120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74EE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74EE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7712D"/>
    <w:rsid w:val="2427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2026-03-10T03:31:00Z</dcterms:created>
  <dc:creator>海大技术工程师刘波13132502261</dc:creator>
  <cp:lastModifiedBy>海大技术工程师刘波13132502261</cp:lastModifiedBy>
  <dcterms:modified xsi:type="dcterms:W3CDTF">2026-03-10T03:31:27Z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9EA34527BED647F08EE52546530130B4_11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