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ind w:left="0" w:leftChars="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spacing w:line="560" w:lineRule="exact"/>
        <w:jc w:val="center"/>
        <w:rPr>
          <w:rFonts w:ascii="方正小标宋_GBK" w:hAnsi="Times New Roman" w:eastAsia="方正小标宋_GBK" w:cs="Times New Roman"/>
          <w:b/>
          <w:bCs/>
          <w:spacing w:val="8"/>
          <w:sz w:val="48"/>
          <w:szCs w:val="48"/>
        </w:rPr>
      </w:pPr>
      <w:r>
        <w:rPr>
          <w:rFonts w:hint="eastAsia" w:ascii="方正小标宋_GBK" w:hAnsi="Times New Roman" w:eastAsia="方正小标宋_GBK" w:cs="Times New Roman"/>
          <w:b/>
          <w:bCs/>
          <w:spacing w:val="8"/>
          <w:sz w:val="48"/>
          <w:szCs w:val="48"/>
          <w:u w:val="none"/>
          <w:lang w:val="en-US" w:eastAsia="zh-CN"/>
        </w:rPr>
        <w:t>八百弓社区</w:t>
      </w:r>
      <w:r>
        <w:rPr>
          <w:rFonts w:hint="eastAsia" w:ascii="方正小标宋_GBK" w:hAnsi="Times New Roman" w:eastAsia="方正小标宋_GBK" w:cs="Times New Roman"/>
          <w:b/>
          <w:bCs/>
          <w:spacing w:val="8"/>
          <w:sz w:val="48"/>
          <w:szCs w:val="48"/>
          <w:lang w:eastAsia="zh-CN"/>
        </w:rPr>
        <w:t>县委巡察</w:t>
      </w:r>
      <w:r>
        <w:rPr>
          <w:rFonts w:ascii="方正小标宋_GBK" w:hAnsi="Times New Roman" w:eastAsia="方正小标宋_GBK" w:cs="Times New Roman"/>
          <w:b/>
          <w:bCs/>
          <w:spacing w:val="8"/>
          <w:sz w:val="48"/>
          <w:szCs w:val="48"/>
        </w:rPr>
        <w:t>反馈问题</w:t>
      </w:r>
      <w:r>
        <w:rPr>
          <w:rFonts w:hint="eastAsia" w:ascii="方正小标宋_GBK" w:hAnsi="Times New Roman" w:eastAsia="方正小标宋_GBK" w:cs="Times New Roman"/>
          <w:b/>
          <w:bCs/>
          <w:spacing w:val="8"/>
          <w:sz w:val="48"/>
          <w:szCs w:val="48"/>
        </w:rPr>
        <w:t>整改</w:t>
      </w:r>
      <w:r>
        <w:rPr>
          <w:rFonts w:hint="eastAsia" w:ascii="方正小标宋_GBK" w:hAnsi="Times New Roman" w:eastAsia="方正小标宋_GBK" w:cs="Times New Roman"/>
          <w:b/>
          <w:bCs/>
          <w:spacing w:val="8"/>
          <w:sz w:val="48"/>
          <w:szCs w:val="48"/>
          <w:lang w:val="en-US" w:eastAsia="zh-CN"/>
        </w:rPr>
        <w:t>情况</w:t>
      </w:r>
      <w:r>
        <w:rPr>
          <w:rFonts w:hint="eastAsia" w:ascii="方正小标宋_GBK" w:hAnsi="Times New Roman" w:eastAsia="方正小标宋_GBK" w:cs="Times New Roman"/>
          <w:b/>
          <w:bCs/>
          <w:spacing w:val="8"/>
          <w:sz w:val="48"/>
          <w:szCs w:val="48"/>
          <w:lang w:eastAsia="zh-CN"/>
        </w:rPr>
        <w:t>联审</w:t>
      </w:r>
      <w:r>
        <w:rPr>
          <w:rFonts w:hint="eastAsia" w:ascii="方正小标宋_GBK" w:hAnsi="Times New Roman" w:eastAsia="方正小标宋_GBK" w:cs="Times New Roman"/>
          <w:b/>
          <w:bCs/>
          <w:spacing w:val="8"/>
          <w:sz w:val="48"/>
          <w:szCs w:val="48"/>
        </w:rPr>
        <w:t>表</w:t>
      </w:r>
    </w:p>
    <w:p>
      <w:pPr>
        <w:widowControl w:val="0"/>
        <w:ind w:left="1680" w:leftChars="8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widowControl w:val="0"/>
        <w:ind w:left="0" w:leftChars="0"/>
        <w:jc w:val="both"/>
        <w:rPr>
          <w:rFonts w:ascii="方正楷体_GBK" w:hAnsi="Times New Roman" w:eastAsia="方正楷体_GBK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方正楷体_GBK" w:hAnsi="Times New Roman" w:eastAsia="方正楷体_GBK" w:cs="Times New Roman"/>
          <w:b/>
          <w:kern w:val="2"/>
          <w:sz w:val="28"/>
          <w:szCs w:val="28"/>
          <w:lang w:val="en-US" w:eastAsia="zh-CN" w:bidi="ar-SA"/>
        </w:rPr>
        <w:t xml:space="preserve">被巡察党组织（加盖党组织公章）：   </w:t>
      </w:r>
    </w:p>
    <w:p>
      <w:pPr>
        <w:widowControl w:val="0"/>
        <w:ind w:left="0" w:leftChars="0"/>
        <w:jc w:val="both"/>
        <w:rPr>
          <w:rFonts w:ascii="方正楷体_GBK" w:hAnsi="Times New Roman" w:eastAsia="方正楷体_GBK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方正楷体_GBK" w:hAnsi="Times New Roman" w:eastAsia="方正楷体_GBK" w:cs="Times New Roman"/>
          <w:b/>
          <w:kern w:val="2"/>
          <w:sz w:val="28"/>
          <w:szCs w:val="28"/>
          <w:lang w:val="en-US" w:eastAsia="zh-CN" w:bidi="ar-SA"/>
        </w:rPr>
        <w:t>党组织主要负责人签字：        派驻纪检组长/乡镇纪委书记签字：       填表时间： 2025 年 11 月  27日</w:t>
      </w:r>
    </w:p>
    <w:tbl>
      <w:tblPr>
        <w:tblStyle w:val="3"/>
        <w:tblW w:w="1411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3433"/>
        <w:gridCol w:w="4112"/>
        <w:gridCol w:w="2635"/>
        <w:gridCol w:w="1088"/>
        <w:gridCol w:w="1136"/>
        <w:gridCol w:w="117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Times New Roman" w:eastAsia="方正黑体_GBK" w:cs="Times New Roman"/>
                <w:sz w:val="24"/>
                <w:szCs w:val="32"/>
              </w:rPr>
            </w:pPr>
            <w:r>
              <w:rPr>
                <w:rFonts w:hint="eastAsia" w:ascii="方正黑体_GBK" w:hAnsi="Times New Roman" w:eastAsia="方正黑体_GBK" w:cs="Lucida Sans"/>
                <w:b/>
                <w:sz w:val="24"/>
                <w:szCs w:val="32"/>
              </w:rPr>
              <w:t>序号</w:t>
            </w:r>
          </w:p>
        </w:tc>
        <w:tc>
          <w:tcPr>
            <w:tcW w:w="34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Times New Roman" w:eastAsia="方正黑体_GBK" w:cs="Times New Roman"/>
                <w:sz w:val="24"/>
                <w:szCs w:val="32"/>
              </w:rPr>
            </w:pPr>
            <w:r>
              <w:rPr>
                <w:rFonts w:hint="eastAsia" w:ascii="方正黑体_GBK" w:hAnsi="Times New Roman" w:eastAsia="方正黑体_GBK" w:cs="Lucida Sans"/>
                <w:b/>
                <w:sz w:val="24"/>
                <w:szCs w:val="32"/>
              </w:rPr>
              <w:t>具体问题</w:t>
            </w:r>
          </w:p>
        </w:tc>
        <w:tc>
          <w:tcPr>
            <w:tcW w:w="411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Times New Roman" w:eastAsia="方正黑体_GBK" w:cs="Times New Roman"/>
                <w:sz w:val="24"/>
                <w:szCs w:val="32"/>
              </w:rPr>
            </w:pPr>
            <w:r>
              <w:rPr>
                <w:rFonts w:hint="eastAsia" w:ascii="方正黑体_GBK" w:hAnsi="Times New Roman" w:eastAsia="方正黑体_GBK" w:cs="Lucida Sans"/>
                <w:b/>
                <w:sz w:val="24"/>
                <w:szCs w:val="32"/>
              </w:rPr>
              <w:t>整改情况</w:t>
            </w:r>
          </w:p>
        </w:tc>
        <w:tc>
          <w:tcPr>
            <w:tcW w:w="603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Times New Roman" w:eastAsia="方正黑体_GBK" w:cs="Lucida Sans"/>
                <w:b/>
                <w:sz w:val="24"/>
                <w:szCs w:val="32"/>
              </w:rPr>
            </w:pPr>
            <w:r>
              <w:rPr>
                <w:rFonts w:hint="eastAsia" w:ascii="方正黑体_GBK" w:hAnsi="Times New Roman" w:eastAsia="方正黑体_GBK" w:cs="Lucida Sans"/>
                <w:b/>
                <w:sz w:val="24"/>
                <w:szCs w:val="32"/>
              </w:rPr>
              <w:t xml:space="preserve">会 </w:t>
            </w:r>
            <w:r>
              <w:rPr>
                <w:rFonts w:hint="eastAsia" w:ascii="方正黑体_GBK" w:hAnsi="Times New Roman" w:eastAsia="方正黑体_GBK" w:cs="Lucida Sans"/>
                <w:b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黑体_GBK" w:hAnsi="Times New Roman" w:eastAsia="方正黑体_GBK" w:cs="Lucida Sans"/>
                <w:b/>
                <w:sz w:val="24"/>
                <w:szCs w:val="32"/>
              </w:rPr>
              <w:t>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ascii="方正黑体_GBK" w:hAnsi="Times New Roman" w:eastAsia="方正黑体_GBK" w:cs="Times New Roman"/>
                <w:sz w:val="24"/>
                <w:szCs w:val="32"/>
              </w:rPr>
            </w:pPr>
          </w:p>
        </w:tc>
        <w:tc>
          <w:tcPr>
            <w:tcW w:w="34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ascii="方正黑体_GBK" w:hAnsi="Times New Roman" w:eastAsia="方正黑体_GBK" w:cs="Times New Roman"/>
                <w:sz w:val="24"/>
                <w:szCs w:val="32"/>
              </w:rPr>
            </w:pPr>
          </w:p>
        </w:tc>
        <w:tc>
          <w:tcPr>
            <w:tcW w:w="411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ascii="方正黑体_GBK" w:hAnsi="Times New Roman" w:eastAsia="方正黑体_GBK" w:cs="Times New Roman"/>
                <w:sz w:val="24"/>
                <w:szCs w:val="32"/>
              </w:rPr>
            </w:pPr>
          </w:p>
        </w:tc>
        <w:tc>
          <w:tcPr>
            <w:tcW w:w="2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Times New Roman" w:eastAsia="方正黑体_GBK" w:cs="Lucida Sans"/>
                <w:b/>
                <w:sz w:val="21"/>
                <w:szCs w:val="24"/>
                <w:lang w:eastAsia="zh-CN"/>
              </w:rPr>
            </w:pPr>
            <w:r>
              <w:rPr>
                <w:rFonts w:hint="eastAsia" w:ascii="方正黑体_GBK" w:hAnsi="Times New Roman" w:eastAsia="方正黑体_GBK" w:cs="Lucida Sans"/>
                <w:b/>
                <w:sz w:val="21"/>
                <w:szCs w:val="24"/>
                <w:lang w:eastAsia="zh-CN"/>
              </w:rPr>
              <w:t>宣传部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Times New Roman" w:eastAsia="方正黑体_GBK" w:cs="Lucida Sans"/>
                <w:b/>
                <w:sz w:val="21"/>
                <w:szCs w:val="24"/>
                <w:lang w:eastAsia="zh-CN"/>
              </w:rPr>
            </w:pPr>
            <w:r>
              <w:rPr>
                <w:rFonts w:hint="eastAsia" w:ascii="方正黑体_GBK" w:hAnsi="Times New Roman" w:eastAsia="方正黑体_GBK" w:cs="Lucida Sans"/>
                <w:b/>
                <w:sz w:val="21"/>
                <w:szCs w:val="24"/>
                <w:lang w:eastAsia="zh-CN"/>
              </w:rPr>
              <w:t>组织部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Times New Roman" w:eastAsia="方正黑体_GBK" w:cs="Lucida Sans"/>
                <w:b/>
                <w:sz w:val="21"/>
                <w:szCs w:val="24"/>
                <w:lang w:eastAsia="zh-CN"/>
              </w:rPr>
            </w:pPr>
            <w:r>
              <w:rPr>
                <w:rFonts w:hint="eastAsia" w:ascii="方正黑体_GBK" w:hAnsi="Times New Roman" w:eastAsia="方正黑体_GBK" w:cs="Lucida Sans"/>
                <w:b/>
                <w:sz w:val="21"/>
                <w:szCs w:val="24"/>
                <w:lang w:eastAsia="zh-CN"/>
              </w:rPr>
              <w:t>巡察机构</w:t>
            </w: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Times New Roman" w:eastAsia="方正黑体_GBK" w:cs="Lucida Sans"/>
                <w:b/>
                <w:sz w:val="21"/>
                <w:szCs w:val="24"/>
                <w:lang w:eastAsia="zh-CN"/>
              </w:rPr>
            </w:pPr>
            <w:r>
              <w:rPr>
                <w:rFonts w:hint="eastAsia" w:ascii="方正黑体_GBK" w:hAnsi="Times New Roman" w:eastAsia="方正黑体_GBK" w:cs="Lucida Sans"/>
                <w:b/>
                <w:sz w:val="21"/>
                <w:szCs w:val="24"/>
              </w:rPr>
              <w:t>纪委监委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Times New Roman" w:eastAsia="方正仿宋_GBK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方正仿宋_GBK" w:hAnsi="Times New Roman" w:eastAsia="方正仿宋_GBK" w:cs="Lucida Sans"/>
                <w:b/>
                <w:bCs/>
                <w:sz w:val="21"/>
                <w:szCs w:val="24"/>
              </w:rPr>
              <w:t>1</w:t>
            </w:r>
          </w:p>
        </w:tc>
        <w:tc>
          <w:tcPr>
            <w:tcW w:w="3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党务公开栏内党徽不规范</w:t>
            </w:r>
          </w:p>
        </w:tc>
        <w:tc>
          <w:tcPr>
            <w:tcW w:w="4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已完成。</w:t>
            </w:r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一是根据相关的要求，针对党务公开栏内党徽不规范进行了标准化更换，确保规范达标，党徽尺寸、颜色符合要求。二是明确社区专人每季度开展检查对公开栏内党徽的检查，确保及时更新。</w:t>
            </w:r>
          </w:p>
        </w:tc>
        <w:tc>
          <w:tcPr>
            <w:tcW w:w="2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Times New Roman" w:eastAsia="方正仿宋_GBK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Times New Roman" w:eastAsia="方正仿宋_GBK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Times New Roman" w:eastAsia="方正仿宋_GBK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Times New Roman" w:eastAsia="方正仿宋_GBK" w:cs="Times New Roman"/>
                <w:b/>
                <w:bCs/>
                <w:sz w:val="21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方正仿宋_GBK" w:hAnsi="Times New Roman" w:eastAsia="方正仿宋_GBK" w:cs="Lucida Sans"/>
                <w:b/>
                <w:bCs/>
                <w:sz w:val="21"/>
                <w:szCs w:val="24"/>
              </w:rPr>
              <w:t>2</w:t>
            </w:r>
          </w:p>
        </w:tc>
        <w:tc>
          <w:tcPr>
            <w:tcW w:w="3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2022年报销2021年度会议用餐费用11534元，其中9次报销超标准共计2042元。</w:t>
            </w:r>
          </w:p>
        </w:tc>
        <w:tc>
          <w:tcPr>
            <w:tcW w:w="4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。一是8月25日将超标费用退回非税账户，并严格按照要求对费用进行管控。二是已扎实落实费用报销审核管理整改，通过细化审核流程、明确审核标准、强化审核责任，构建全流程闭环审核机制。严格把控报销凭证真实性、合规性，有效杜绝不合规报销行为，</w:t>
            </w:r>
          </w:p>
        </w:tc>
        <w:tc>
          <w:tcPr>
            <w:tcW w:w="2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1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hAnsi="Times New Roman" w:eastAsia="方正仿宋_GBK" w:cs="Lucida Sans"/>
                <w:b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Lucida Sans"/>
                <w:b/>
                <w:bCs/>
                <w:sz w:val="21"/>
                <w:szCs w:val="24"/>
                <w:lang w:val="en-US" w:eastAsia="zh-CN"/>
              </w:rPr>
              <w:t>3</w:t>
            </w:r>
          </w:p>
        </w:tc>
        <w:tc>
          <w:tcPr>
            <w:tcW w:w="3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2024年发放离任社区干部补助5040元。</w:t>
            </w:r>
          </w:p>
        </w:tc>
        <w:tc>
          <w:tcPr>
            <w:tcW w:w="4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已完成。召开了专题会，传达中共中央组织部《关于规范村级组织运转经费管理的通知》，今后不再发放。</w:t>
            </w:r>
          </w:p>
        </w:tc>
        <w:tc>
          <w:tcPr>
            <w:tcW w:w="2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1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hAnsi="Times New Roman" w:eastAsia="方正仿宋_GBK" w:cs="Lucida Sans"/>
                <w:b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Lucida Sans"/>
                <w:b/>
                <w:bCs/>
                <w:sz w:val="21"/>
                <w:szCs w:val="24"/>
                <w:lang w:val="en-US" w:eastAsia="zh-CN"/>
              </w:rPr>
              <w:t>4</w:t>
            </w:r>
          </w:p>
        </w:tc>
        <w:tc>
          <w:tcPr>
            <w:tcW w:w="3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党务公开栏更新不及时</w:t>
            </w:r>
          </w:p>
        </w:tc>
        <w:tc>
          <w:tcPr>
            <w:tcW w:w="4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已完成。</w:t>
            </w:r>
            <w:r>
              <w:rPr>
                <w:rStyle w:val="4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一是已全面梳理党务公开栏内容，逐项核查并补充更新滞后信息，确保公开内容均为最新状态。二是由社区党员及纪检委员随时监督，公开及时率要求达到100％。</w:t>
            </w:r>
          </w:p>
        </w:tc>
        <w:tc>
          <w:tcPr>
            <w:tcW w:w="2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1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hAnsi="Times New Roman" w:eastAsia="方正仿宋_GBK" w:cs="Lucida Sans"/>
                <w:b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Lucida Sans"/>
                <w:b/>
                <w:bCs/>
                <w:sz w:val="21"/>
                <w:szCs w:val="24"/>
                <w:lang w:val="en-US" w:eastAsia="zh-CN"/>
              </w:rPr>
              <w:t>5</w:t>
            </w:r>
          </w:p>
        </w:tc>
        <w:tc>
          <w:tcPr>
            <w:tcW w:w="3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8月21日关于接收余爱辉同志为中共正式党员的群众座谈会，群众未签名；2023年8月21日关于接收余爱辉同志为中共正式党员的党员座谈会，党员签名是插页；2023年8月21日关于预备党员余爱辉同志转正支部大会，党员签名是插页。</w:t>
            </w:r>
          </w:p>
        </w:tc>
        <w:tc>
          <w:tcPr>
            <w:tcW w:w="4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已完成。一是联系了当时参会群众，确认会议的真实性，补齐群众签名。二是通过全面排查，会议记录按要求达标、规范化，并进行回头看，对不完善之处进行整改。</w:t>
            </w:r>
          </w:p>
        </w:tc>
        <w:tc>
          <w:tcPr>
            <w:tcW w:w="2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1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hAnsi="Times New Roman" w:eastAsia="方正仿宋_GBK" w:cs="Lucida Sans"/>
                <w:b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Lucida Sans"/>
                <w:b/>
                <w:bCs/>
                <w:sz w:val="21"/>
                <w:szCs w:val="24"/>
                <w:lang w:val="en-US" w:eastAsia="zh-CN"/>
              </w:rPr>
              <w:t>6</w:t>
            </w:r>
          </w:p>
        </w:tc>
        <w:tc>
          <w:tcPr>
            <w:tcW w:w="3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功能室未按县委组织部的要求设置</w:t>
            </w:r>
          </w:p>
        </w:tc>
        <w:tc>
          <w:tcPr>
            <w:tcW w:w="4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已完成。已按要求设置功能室，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规范现有功能室设置并明确专人强化管理，已杜绝混用现象情形，空间利用率有效提升，减少了重复建设投入。</w:t>
            </w:r>
          </w:p>
        </w:tc>
        <w:tc>
          <w:tcPr>
            <w:tcW w:w="2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/>
                <w:bCs/>
                <w:sz w:val="21"/>
                <w:szCs w:val="24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注：此表作为整改报告附件</w:t>
      </w:r>
    </w:p>
    <w:p/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6838" w:h="11906" w:orient="landscape"/>
      <w:pgMar w:top="1531" w:right="1531" w:bottom="1531" w:left="1531" w:header="851" w:footer="992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F43FF"/>
    <w:rsid w:val="10D572AC"/>
    <w:rsid w:val="123F09A2"/>
    <w:rsid w:val="177B1C82"/>
    <w:rsid w:val="19E17C15"/>
    <w:rsid w:val="1BB73E71"/>
    <w:rsid w:val="1BCA73CD"/>
    <w:rsid w:val="2463315D"/>
    <w:rsid w:val="285C795C"/>
    <w:rsid w:val="2A3854D0"/>
    <w:rsid w:val="3D5D74E0"/>
    <w:rsid w:val="3EA202BA"/>
    <w:rsid w:val="42CD3606"/>
    <w:rsid w:val="462F7983"/>
    <w:rsid w:val="4CED1F6E"/>
    <w:rsid w:val="4E3E1FDB"/>
    <w:rsid w:val="4F571FC4"/>
    <w:rsid w:val="54CF43FF"/>
    <w:rsid w:val="57E248FF"/>
    <w:rsid w:val="5A901BCB"/>
    <w:rsid w:val="5B591709"/>
    <w:rsid w:val="637E01B4"/>
    <w:rsid w:val="66B0272C"/>
    <w:rsid w:val="66F72914"/>
    <w:rsid w:val="67FE538D"/>
    <w:rsid w:val="6D8148A7"/>
    <w:rsid w:val="700414C9"/>
    <w:rsid w:val="79EB224B"/>
    <w:rsid w:val="7C84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2"/>
    <w:qFormat/>
    <w:uiPriority w:val="0"/>
    <w:rPr>
      <w:rFonts w:hint="default" w:ascii="方正仿宋简体" w:hAnsi="方正仿宋简体" w:eastAsia="方正仿宋简体" w:cs="方正仿宋简体"/>
      <w:color w:val="000000"/>
      <w:sz w:val="22"/>
      <w:szCs w:val="22"/>
      <w:u w:val="none"/>
    </w:rPr>
  </w:style>
  <w:style w:type="character" w:customStyle="1" w:styleId="5">
    <w:name w:val="font21"/>
    <w:basedOn w:val="2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</Company>
  <Pages>2</Pages>
  <Words>854</Words>
  <Characters>893</Characters>
  <Lines>0</Lines>
  <Paragraphs>0</Paragraphs>
  <TotalTime>8</TotalTime>
  <ScaleCrop>false</ScaleCrop>
  <LinksUpToDate>false</LinksUpToDate>
  <CharactersWithSpaces>938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2025-11-27T00:27:00Z</dcterms:created>
  <dc:creator>李秉昌</dc:creator>
  <cp:lastModifiedBy>李秉昌</cp:lastModifiedBy>
  <dcterms:modified xsi:type="dcterms:W3CDTF">2026-02-10T07:11:32Z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KSOTemplateDocerSaveRecord">
    <vt:lpwstr>eyJoZGlkIjoiMTQ2NDE2YTAzNTE1MTA0YmQ2OWRhMjFkZmIxMDc3MzQiLCJ1c2VySWQiOiIzMTM0MTM4NjAifQ==</vt:lpwstr>
  </property>
  <property fmtid="{D5CDD505-2E9C-101B-9397-08002B2CF9AE}" pid="4" name="ICV">
    <vt:lpwstr>4A8C5ACCC25B4B13AD766EC4A7A10EF3_13</vt:lpwstr>
  </property>
</Properties>
</file>