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jc w:val="both"/>
        <w:rPr>
          <w:rFonts w:ascii="Times New Roman" w:hAnsi="Times New Roman" w:eastAsia="仿宋_GB2312" w:cs="Times New Roman"/>
          <w:kern w:val="2"/>
          <w:sz w:val="32"/>
          <w:szCs w:val="32"/>
          <w:u w:val="none"/>
          <w:lang w:val="en-US" w:eastAsia="zh-CN" w:bidi="ar-SA"/>
        </w:rPr>
      </w:pPr>
    </w:p>
    <w:p>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u w:val="none"/>
          <w:lang w:val="en-US" w:eastAsia="zh-CN"/>
        </w:rPr>
        <w:t>前哨社区</w:t>
      </w:r>
      <w:r>
        <w:rPr>
          <w:rFonts w:hint="eastAsia" w:ascii="方正小标宋_GBK" w:hAnsi="Times New Roman" w:eastAsia="方正小标宋_GBK" w:cs="Times New Roman"/>
          <w:b/>
          <w:bCs/>
          <w:spacing w:val="8"/>
          <w:sz w:val="48"/>
          <w:szCs w:val="48"/>
          <w:u w:val="none"/>
          <w:lang w:eastAsia="zh-CN"/>
        </w:rPr>
        <w:t>县</w:t>
      </w:r>
      <w:r>
        <w:rPr>
          <w:rFonts w:hint="eastAsia" w:ascii="方正小标宋_GBK" w:hAnsi="Times New Roman" w:eastAsia="方正小标宋_GBK" w:cs="Times New Roman"/>
          <w:b/>
          <w:bCs/>
          <w:spacing w:val="8"/>
          <w:sz w:val="48"/>
          <w:szCs w:val="48"/>
          <w:lang w:eastAsia="zh-CN"/>
        </w:rPr>
        <w:t>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val="en-US" w:eastAsia="zh-CN"/>
        </w:rPr>
        <w:t>情况</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pPr>
        <w:widowControl w:val="0"/>
        <w:ind w:left="1680" w:leftChars="800"/>
        <w:jc w:val="both"/>
        <w:rPr>
          <w:rFonts w:ascii="Times New Roman" w:hAnsi="Times New Roman" w:eastAsia="仿宋_GB2312" w:cs="Times New Roman"/>
          <w:kern w:val="2"/>
          <w:sz w:val="32"/>
          <w:szCs w:val="32"/>
          <w:lang w:val="en-US" w:eastAsia="zh-CN" w:bidi="ar-SA"/>
        </w:rPr>
      </w:pP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3"/>
        <w:tblW w:w="14113" w:type="dxa"/>
        <w:jc w:val="center"/>
        <w:tblInd w:w="0" w:type="dxa"/>
        <w:tblLayout w:type="fixed"/>
        <w:tblCellMar>
          <w:top w:w="0" w:type="dxa"/>
          <w:left w:w="108" w:type="dxa"/>
          <w:bottom w:w="0" w:type="dxa"/>
          <w:right w:w="108" w:type="dxa"/>
        </w:tblCellMar>
      </w:tblPr>
      <w:tblGrid>
        <w:gridCol w:w="537"/>
        <w:gridCol w:w="2670"/>
        <w:gridCol w:w="6337"/>
        <w:gridCol w:w="1173"/>
        <w:gridCol w:w="1088"/>
        <w:gridCol w:w="1136"/>
        <w:gridCol w:w="1172"/>
      </w:tblGrid>
      <w:tr>
        <w:tblPrEx>
          <w:tblLayout w:type="fixed"/>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序号</w:t>
            </w:r>
          </w:p>
        </w:tc>
        <w:tc>
          <w:tcPr>
            <w:tcW w:w="267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具体问题</w:t>
            </w:r>
          </w:p>
        </w:tc>
        <w:tc>
          <w:tcPr>
            <w:tcW w:w="63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整改情况</w:t>
            </w:r>
          </w:p>
        </w:tc>
        <w:tc>
          <w:tcPr>
            <w:tcW w:w="456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4"/>
                <w:szCs w:val="32"/>
              </w:rPr>
            </w:pPr>
            <w:r>
              <w:rPr>
                <w:rFonts w:hint="eastAsia" w:ascii="方正黑体_GBK" w:hAnsi="Times New Roman" w:eastAsia="方正黑体_GBK" w:cs="Lucida Sans"/>
                <w:b/>
                <w:sz w:val="24"/>
                <w:szCs w:val="32"/>
              </w:rPr>
              <w:t xml:space="preserve">会 </w:t>
            </w:r>
            <w:r>
              <w:rPr>
                <w:rFonts w:hint="eastAsia" w:ascii="方正黑体_GBK" w:hAnsi="Times New Roman" w:eastAsia="方正黑体_GBK" w:cs="Lucida Sans"/>
                <w:b/>
                <w:sz w:val="24"/>
                <w:szCs w:val="32"/>
                <w:lang w:val="en-US" w:eastAsia="zh-CN"/>
              </w:rPr>
              <w:t xml:space="preserve"> </w:t>
            </w:r>
            <w:r>
              <w:rPr>
                <w:rFonts w:hint="eastAsia" w:ascii="方正黑体_GBK" w:hAnsi="Times New Roman" w:eastAsia="方正黑体_GBK" w:cs="Lucida Sans"/>
                <w:b/>
                <w:sz w:val="24"/>
                <w:szCs w:val="32"/>
              </w:rPr>
              <w:t>签</w:t>
            </w:r>
          </w:p>
        </w:tc>
      </w:tr>
      <w:tr>
        <w:tblPrEx>
          <w:tblLayout w:type="fixed"/>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267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63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宣传部</w:t>
            </w: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组织部</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巡察机构</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rPr>
              <w:t>纪委监委</w:t>
            </w: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rPr>
            </w:pPr>
            <w:r>
              <w:rPr>
                <w:rFonts w:hint="eastAsia" w:ascii="方正仿宋_GBK" w:hAnsi="Times New Roman" w:eastAsia="方正仿宋_GBK" w:cs="Lucida Sans"/>
                <w:b/>
                <w:bCs/>
                <w:sz w:val="24"/>
                <w:szCs w:val="32"/>
                <w:lang w:val="en-US" w:eastAsia="zh-CN"/>
              </w:rPr>
              <w:t>1</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国旗褪色严重未更换;宣传栏普遍破旧，未及时更换。</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已完成。一是已根据县委组织部要求更换褪色严重的国旗，新国旗符合要求。二是宣传栏已经做了新的更换。三是明确社区党建专干定期巡查国旗及宣传栏情况，发现问题及时整改。</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Times New Roman"/>
                <w:b/>
                <w:bCs/>
                <w:sz w:val="24"/>
                <w:szCs w:val="32"/>
                <w:lang w:val="en-US" w:eastAsia="zh-CN"/>
              </w:rPr>
              <w:t>2</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召开会议违规发放现会。前哨社区2022年至2023年召开党员大会发放误工补贴共计1.26万元。</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已完成。已停止党员的补贴发放，严格按照上级关于违规发放党员误工补贴的事项要求，已经做好党员的思想工作。今后</w:t>
            </w:r>
            <w:bookmarkStart w:id="0" w:name="_GoBack"/>
            <w:bookmarkEnd w:id="0"/>
            <w:r>
              <w:rPr>
                <w:rFonts w:hint="eastAsia" w:ascii="仿宋_GB2312" w:hAnsi="仿宋_GB2312" w:eastAsia="仿宋_GB2312" w:cs="仿宋_GB2312"/>
                <w:b w:val="0"/>
                <w:bCs w:val="0"/>
                <w:sz w:val="22"/>
                <w:szCs w:val="22"/>
                <w:lang w:val="en-US" w:eastAsia="zh-CN"/>
              </w:rPr>
              <w:t>将严禁以任何名义向党员发放党员大会会议误工补贴。</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79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方正仿宋_GBK" w:hAnsi="Times New Roman" w:eastAsia="方正仿宋_GBK" w:cs="Times New Roman"/>
                <w:b/>
                <w:bCs/>
                <w:sz w:val="24"/>
                <w:szCs w:val="32"/>
                <w:lang w:eastAsia="zh-CN"/>
              </w:rPr>
            </w:pPr>
            <w:r>
              <w:rPr>
                <w:rFonts w:hint="eastAsia" w:ascii="方正仿宋_GBK" w:hAnsi="Times New Roman" w:eastAsia="方正仿宋_GBK" w:cs="Lucida Sans"/>
                <w:b/>
                <w:bCs/>
                <w:sz w:val="24"/>
                <w:szCs w:val="32"/>
                <w:lang w:val="en-US" w:eastAsia="zh-CN"/>
              </w:rPr>
              <w:t>3</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i w:val="0"/>
                <w:color w:val="000000"/>
                <w:kern w:val="0"/>
                <w:sz w:val="22"/>
                <w:szCs w:val="22"/>
                <w:u w:val="none"/>
                <w:lang w:val="en-US" w:eastAsia="zh-CN" w:bidi="ar"/>
              </w:rPr>
              <w:t>2021年至2024年违规发放离任社区干部补助共计8万余元，其中3.36万元为超标准发放。</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40" w:firstLineChars="200"/>
              <w:rPr>
                <w:rFonts w:hint="eastAsia" w:ascii="仿宋_GB2312" w:hAnsi="仿宋_GB2312" w:eastAsia="仿宋_GB2312" w:cs="仿宋_GB2312"/>
                <w:b w:val="0"/>
                <w:bCs w:val="0"/>
                <w:sz w:val="22"/>
                <w:szCs w:val="22"/>
                <w:lang w:val="en-US"/>
              </w:rPr>
            </w:pPr>
            <w:r>
              <w:rPr>
                <w:rFonts w:hint="eastAsia" w:ascii="仿宋_GB2312" w:hAnsi="仿宋_GB2312" w:eastAsia="仿宋_GB2312" w:cs="仿宋_GB2312"/>
                <w:b w:val="0"/>
                <w:bCs w:val="0"/>
                <w:sz w:val="22"/>
                <w:szCs w:val="22"/>
                <w:lang w:val="en-US" w:eastAsia="zh-CN"/>
              </w:rPr>
              <w:t>阶段性完成。工作正在开展中，两位班子成员逐个上门做离任退休干部的思想工作，劝导其退还违规发放的补助金。</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24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4</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both"/>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2021年6月党员会议用餐超标准1775元;2022年3月党员会议用餐超标准1650元;2022年6月党员会议用餐超标准2054元，以上报销均无发票。</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已完成。已将2021年6月党员会议的用餐发票补上，2022年3月和6月的党员会议用餐发票未补，已将超出标准用餐费用退缴至财政非税账户。</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225"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5</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党务公开栏更新不及时，党组织书记公开承诺书为2024年度，党组织年度计划为2024年度，支委会成员名单板块公示为党员名册；村级财务公示仅到2024年9月份。</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一是已按照县委组织部要求更新党务公开栏，明确党建专干负责日常监督管理，确保内容更新及时准确。二是党组织书记公开承诺书和党组织年度计划已更新到2025年度。三是支委会成员名单板块已更改为支委会成员。三是村级财务公示已更新到2025年度11月份。</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43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6</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2023年和2024年监事会第二、四、六次会议记录内容雷同</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已完成。严格按照县委组织部要求已经将2024年的监事会第二、四、六次会议记录内容重新更改。</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841"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7</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2023年前哨社区党支部正式党员32人，2023年3月16日入党积极分子推优大会和发展对象推优大会参会党员16人，未超过半数党员参会，且2023年3月16日发展对象推优大会支部书记未签字。</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已完成。一是后续的入党积极分子推优大会和发展对象推优大会已经严格按照县委组织部要求党员参会人数超过半数。二是2023年3月16日发展对象推优大会支部书记已补签字。</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146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8</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2022年度和2023年度组织生活会班子成员整改问题清单内容雷同。</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核查内容雷同问题，经核查，为业务人员整理资料不当，导致资料雷同情况，已严格按照县委组织部要求将2023年度的组织生活会班子成员整改问题重新更新，今后将加强人员管理，时刻保持认真严谨态度，确保不再出现雷同内容。</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r>
        <w:tblPrEx>
          <w:tblLayout w:type="fixed"/>
          <w:tblCellMar>
            <w:top w:w="0" w:type="dxa"/>
            <w:left w:w="108" w:type="dxa"/>
            <w:bottom w:w="0" w:type="dxa"/>
            <w:right w:w="108" w:type="dxa"/>
          </w:tblCellMar>
        </w:tblPrEx>
        <w:trPr>
          <w:trHeight w:val="208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方正仿宋_GBK" w:hAnsi="Times New Roman" w:eastAsia="方正仿宋_GBK" w:cs="Lucida Sans"/>
                <w:b/>
                <w:bCs/>
                <w:sz w:val="24"/>
                <w:szCs w:val="32"/>
                <w:lang w:val="en-US" w:eastAsia="zh-CN"/>
              </w:rPr>
            </w:pPr>
            <w:r>
              <w:rPr>
                <w:rFonts w:hint="eastAsia" w:ascii="方正仿宋_GBK" w:hAnsi="Times New Roman" w:eastAsia="方正仿宋_GBK" w:cs="Lucida Sans"/>
                <w:b/>
                <w:bCs/>
                <w:sz w:val="24"/>
                <w:szCs w:val="32"/>
                <w:lang w:val="en-US" w:eastAsia="zh-CN"/>
              </w:rPr>
              <w:t>9</w:t>
            </w:r>
          </w:p>
        </w:tc>
        <w:tc>
          <w:tcPr>
            <w:tcW w:w="267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ind w:firstLine="440" w:firstLineChars="200"/>
              <w:jc w:val="left"/>
              <w:textAlignment w:val="center"/>
              <w:rPr>
                <w:rFonts w:hint="eastAsia" w:ascii="仿宋_GB2312" w:hAnsi="仿宋_GB2312" w:eastAsia="仿宋_GB2312" w:cs="仿宋_GB2312"/>
                <w:b w:val="0"/>
                <w:bCs w:val="0"/>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2020年至2022年度议事会和监事会会议记录本遗失；2022年党支部会议记录本遗失，2021年度组织生活会资料遗失。</w:t>
            </w:r>
          </w:p>
        </w:tc>
        <w:tc>
          <w:tcPr>
            <w:tcW w:w="633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已完成。对相关责任人进行批评教育，已根据县委组织部要求设立党建资料存放柜，将党建资料全部归档到党建资料柜中，同时明确保管资料责任人，确保资料保存妥当。</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4"/>
                <w:szCs w:val="32"/>
              </w:rPr>
            </w:pPr>
          </w:p>
        </w:tc>
      </w:tr>
    </w:tbl>
    <w:p>
      <w:pPr>
        <w:rPr>
          <w:rFonts w:hint="eastAsia" w:eastAsiaTheme="minorEastAsia"/>
          <w:lang w:eastAsia="zh-CN"/>
        </w:rPr>
      </w:pPr>
      <w:r>
        <w:rPr>
          <w:rFonts w:hint="eastAsia"/>
          <w:lang w:eastAsia="zh-CN"/>
        </w:rPr>
        <w:t>注：此表作为整改报告附件</w:t>
      </w:r>
    </w:p>
    <w:p/>
    <w:sectPr>
      <w:pgSz w:w="16838" w:h="11906" w:orient="landscape"/>
      <w:pgMar w:top="1531" w:right="1531" w:bottom="1531" w:left="153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F43FF"/>
    <w:rsid w:val="034A1BEB"/>
    <w:rsid w:val="0D790367"/>
    <w:rsid w:val="0F0C6429"/>
    <w:rsid w:val="177B1C82"/>
    <w:rsid w:val="17E647AB"/>
    <w:rsid w:val="1BB73E71"/>
    <w:rsid w:val="218E4F44"/>
    <w:rsid w:val="266F497F"/>
    <w:rsid w:val="2714336B"/>
    <w:rsid w:val="2CC3300F"/>
    <w:rsid w:val="465E368F"/>
    <w:rsid w:val="50F44145"/>
    <w:rsid w:val="51C06DA4"/>
    <w:rsid w:val="530B357D"/>
    <w:rsid w:val="54CF43FF"/>
    <w:rsid w:val="69216978"/>
    <w:rsid w:val="7AA37447"/>
    <w:rsid w:val="7BF01C9F"/>
    <w:rsid w:val="7D124F6C"/>
    <w:rsid w:val="7E47341B"/>
    <w:rsid w:val="7F8C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2025-11-27T00:27:00Z</dcterms:created>
  <dc:creator>李秉昌</dc:creator>
  <cp:lastModifiedBy>李秉昌</cp:lastModifiedBy>
  <dcterms:modified xsi:type="dcterms:W3CDTF">2026-02-10T12:46:51Z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