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</w:pP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u w:val="none"/>
          <w:lang w:val="en-US" w:eastAsia="zh-CN"/>
        </w:rPr>
        <w:t>文明村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县委巡察</w:t>
      </w:r>
      <w:r>
        <w:rPr>
          <w:rFonts w:ascii="方正小标宋_GBK" w:hAnsi="Times New Roman" w:eastAsia="方正小标宋_GBK" w:cs="Times New Roman"/>
          <w:b/>
          <w:bCs/>
          <w:spacing w:val="8"/>
          <w:sz w:val="48"/>
          <w:szCs w:val="48"/>
        </w:rPr>
        <w:t>反馈问题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整改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val="en-US" w:eastAsia="zh-CN"/>
        </w:rPr>
        <w:t>情况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  <w:lang w:eastAsia="zh-CN"/>
        </w:rPr>
        <w:t>联审</w:t>
      </w:r>
      <w:r>
        <w:rPr>
          <w:rFonts w:hint="eastAsia" w:ascii="方正小标宋_GBK" w:hAnsi="Times New Roman" w:eastAsia="方正小标宋_GBK" w:cs="Times New Roman"/>
          <w:b/>
          <w:bCs/>
          <w:spacing w:val="8"/>
          <w:sz w:val="48"/>
          <w:szCs w:val="48"/>
        </w:rPr>
        <w:t>表</w:t>
      </w:r>
    </w:p>
    <w:p>
      <w:pPr>
        <w:widowControl w:val="0"/>
        <w:ind w:left="1680" w:leftChars="800"/>
        <w:jc w:val="both"/>
        <w:rPr>
          <w:rFonts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 xml:space="preserve">被巡察党组织（加盖党组织公章）：   </w:t>
      </w:r>
    </w:p>
    <w:p>
      <w:pPr>
        <w:widowControl w:val="0"/>
        <w:ind w:left="0" w:leftChars="0"/>
        <w:jc w:val="both"/>
        <w:rPr>
          <w:rFonts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</w:pPr>
      <w:r>
        <w:rPr>
          <w:rFonts w:hint="eastAsia" w:ascii="方正楷体_GBK" w:hAnsi="Times New Roman" w:eastAsia="方正楷体_GBK" w:cs="Times New Roman"/>
          <w:b/>
          <w:kern w:val="2"/>
          <w:sz w:val="28"/>
          <w:szCs w:val="28"/>
          <w:lang w:val="en-US" w:eastAsia="zh-CN" w:bidi="ar-SA"/>
        </w:rPr>
        <w:t>党组织主要负责人签字：            派驻纪检组长/乡镇纪委书记签字：            填表时间：  年  月  日</w:t>
      </w:r>
    </w:p>
    <w:tbl>
      <w:tblPr>
        <w:tblStyle w:val="3"/>
        <w:tblW w:w="1411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3095"/>
        <w:gridCol w:w="5912"/>
        <w:gridCol w:w="1173"/>
        <w:gridCol w:w="1088"/>
        <w:gridCol w:w="1136"/>
        <w:gridCol w:w="11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5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序号</w:t>
            </w:r>
          </w:p>
        </w:tc>
        <w:tc>
          <w:tcPr>
            <w:tcW w:w="309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具体问题</w:t>
            </w:r>
          </w:p>
        </w:tc>
        <w:tc>
          <w:tcPr>
            <w:tcW w:w="5912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整改情况</w:t>
            </w:r>
          </w:p>
        </w:tc>
        <w:tc>
          <w:tcPr>
            <w:tcW w:w="456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 xml:space="preserve">会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黑体_GBK" w:hAnsi="Times New Roman" w:eastAsia="方正黑体_GBK" w:cs="Lucida Sans"/>
                <w:b/>
                <w:sz w:val="24"/>
                <w:szCs w:val="32"/>
              </w:rPr>
              <w:t>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309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5912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rPr>
                <w:rFonts w:ascii="方正黑体_GBK" w:hAnsi="Times New Roman" w:eastAsia="方正黑体_GBK" w:cs="Times New Roman"/>
                <w:sz w:val="24"/>
                <w:szCs w:val="32"/>
              </w:rPr>
            </w:pP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宣传部</w:t>
            </w: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组织部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  <w:t>巡察机构</w:t>
            </w: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  <w:lang w:eastAsia="zh-CN"/>
              </w:rPr>
            </w:pPr>
            <w:r>
              <w:rPr>
                <w:rFonts w:hint="eastAsia" w:ascii="方正黑体_GBK" w:hAnsi="Times New Roman" w:eastAsia="方正黑体_GBK" w:cs="Lucida Sans"/>
                <w:b/>
                <w:sz w:val="21"/>
                <w:szCs w:val="24"/>
              </w:rPr>
              <w:t>纪委监委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1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宣传党的最新理论成果不及时，部分宣传栏内容停留在2023年第二批主题教育内容。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完成。一是对宣传栏内容进行全面排查，梳理党的最新理论成果及上级最新部署要求，将2023年第二批主题教育内容的替换更新。二是压实管理责任，明确村党支部书记为第一责任人，指定1名党员骨干担任专职管理员，签订责任清单，做到“每块宣传栏有人管、有人更、有人审”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2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firstLine="44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“共享贷”资金存在风险隐患。2023年3月该村村委以村经济合作社的名义向建设银行借入500万元“共享贷”后，与湖南聚鼎砂石有限公司签订借款协议，借款未公对公打款给公司，而是分6笔分别打给5个自然人，资金管理不规范，存在法律风险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napToGrid w:val="0"/>
              <w:ind w:firstLine="440" w:firstLineChars="20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未完成。一是湖南聚鼎砂石有限公司与文明村签订的借款协议2026年3月30日到期，截至目前，每年的利息收入和支出都正常支付到文明村对公账户上，同时积极和企业对接，督促企业提前偿还该笔债务，企业法人李学武承诺在2026年2月15日前先偿还借款100万元，借款到期之前再偿还剩下的400万元。二是该企业对文明村经济合作社提供了委托支付的凭证，将借款500万元转至5个自然人账户。三是严格做好风险防范，积极和该企业对接，如到期不能归还或者债务转移，将推进法律层面介入并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转换成商业贷款形式，降低风险。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3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村经济合作社账务管理混乱，2019年12月成立经济合作社，在发生收支业务后，仍未建账或未进行会计核算，资金进出无监管，收支管理不规范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针对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问题,迅速建整章建制度,完善财务管理制度。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二是将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2019年12月成立经济合作社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以来所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发生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收支业务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已建立台账。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4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2022年12月人居环境项目支付61951元，无预决算，使用现金付款;2023年12月人居环境项目支付103530元，无预决算。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针对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此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问题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已补齐两个项目中的预决算表格，后续加强学习，将严格执行项目管理和财务制度，杜绝同类问题的再次发生。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5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2023年9月付人居环境整治支出95000元，工程时间为2023年1-7月，工程范围为文明村1-35组，承包人为邹建文，2023年12月付人居环境整治专项支出103530元，工程时间为2023年6-11月，工程范围为文明村1-35组，承包人为邹建文，两项工程中工程时间6-7月重复签订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因当时项目合同签订时间比较紧急，未对合同内容严格把关，2023年6-11月人居环境合同是邹建文签的，实际是由朱双球实施，已将合同签订时间更为2023年8月，今后对工程项目合同严格把关，严格按照四议两公开程序实施，杜绝同类问题的再次发生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6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2024年6月付基地建设专项支出(乡村振兴)10万元，工程仅有预算无决算，发票金额错开为25万元。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一是已补齐完善好工程决算表格。二是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发票金额错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开已写了情况说明，今后加强对财务票据审批，确保不再出现类似情况。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7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2020年至2022年以现金形式支付工程项目等各类支出共计97.8万余元。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完善财务管理制度，明确支出审批流程，要求大额支出必须经集体研究、公示公开，做到大额支付一律通过银行转账完成，同时定期开展财务自查自纠，杜绝类似问题再次发生。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8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2024年9月付均安学校路面硬化支出21315元，未按要求预留质保金。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一是已按要求施工方邹建文在2025年7月4日预留了质保金640元。二是以后加强业务学习，按质按量做好财务管理工作。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9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2024年9月付人居环境整治卫生经费42800元，付均安学校路面硬化支出21315元，会议纪要签到表中邹建文签名与合同中邹建文签名笔迹不一致。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开会当天，邹建文因临时事外出，当时仅口头委托他人在会议签到表中签名，现已整改，是邹建文本人签名。二是今后按四议两公开实施好工程项目，签订合同严格要求本人签字，因特殊情况本人无法到场时，必须签订委托书后方可代签，杜绝出现此类问题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lang w:val="en-US" w:eastAsia="zh-CN"/>
              </w:rPr>
              <w:t>10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2023年12月报销“七一”大会用餐费用4650元，签到表95人，超标准报销850元。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一是将超标准报销的餐费850元按要求于2025年8月20日已退回村级对公账户。二是加强业务知识学习，明确会议用餐的标准、范围、审批流程等具体规定，在会议筹备阶段，制定详细的预算，包括用餐费用，并严格按照标准执行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2021年至2022年召开党员大会发放误工补贴共计3.285万元。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一是对发放的务工补贴进行收回，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按要求于2025年8月6日将32850元已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eastAsia="zh-CN"/>
              </w:rPr>
              <w:t>退回村级对公账户。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二是不再对召开党员大会发放误工补贴，明确党建活动经费的使用范围标准和审批程序，严禁以任何名义向党员发放党员费误工补贴。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党务公开栏更新不及时，主题党日、民主评议党员未更新。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已对党务公开栏进行全面梳理，完成主题党日、民主评议党员等未更新内容的补充公示。二是明确党务工作者为直接责任人，主题党日活动结束后3日内、民主评议党员工作完成后5日内必须更新相关内容，同时每月安排专人检查公开栏更新情况，确保信息及时、准确公开，以后责任人会工作认真，坚决不再出现此类现象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2022年村各电排用工人员误工费事宜存在先监督后议事的情况，村监督委员会记录时间为2022年3月30日，村议事会记录时间为2022年5月30日。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经核实，村议事会记录时间应为：2022年3月30日，村监督委员会记录时间为2022年3月30日，已进行整改纠正，今后严格按照规章制度，落实好会议记录工作，坚决不再出现此类现象。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第四支部2024年9月28日接收程艳同志为中共预备党员大会会议记录无到会党员签字、无支部盖章、无支部书记签字等内容。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严格按照规章制度，落实好会议记录工作，坚决不再出现此类现象。一是调查核实相关会议的真实性，按照要求补齐会议记录支部章、到会人员签名等，完善相应资料。二是组织开展发展党员业务培训，提高业务能力。三是针对此类问题，举一反三地整改好同类型问题。四是由包点党政领导与党总支部书记、党建专干进行谈心谈话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2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K" w:hAnsi="Times New Roman" w:eastAsia="方正仿宋_GBK" w:cs="Lucida Sans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第二支部、第三支部、第四支部2023年度组织生活会部分党员只进行了自评，其他党员未对其进行批评。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强化思想教育，破除思想顾虑，通过典型案例剖析、观看警示教育片等方式，明确相互批评的重要性，破除“老好人”思想。二是规范会议流程，做实会前准备，明确相互批评的程序、标准和注意事项，提升党员开展批评的能力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1" w:hRule="atLeast"/>
          <w:jc w:val="center"/>
        </w:trPr>
        <w:tc>
          <w:tcPr>
            <w:tcW w:w="5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方正仿宋_GBK" w:hAnsi="Times New Roman" w:eastAsia="方正仿宋_GBK" w:cs="Lucida Sans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Times New Roman" w:eastAsia="方正仿宋_GBK" w:cs="Lucida Sans"/>
                <w:b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3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  <w:t>村支两委成员对2024年开展的党纪学习教育基本概念不熟悉。</w:t>
            </w:r>
          </w:p>
        </w:tc>
        <w:tc>
          <w:tcPr>
            <w:tcW w:w="5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ind w:firstLine="440" w:firstLineChars="200"/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已完成。一是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lang w:val="en-US" w:eastAsia="zh-CN"/>
              </w:rPr>
              <w:t>加强思想教育，提高重视程度，组织村支两委成员补习党纪学习教育基本概念，深入学习党中央关于开展党纪学习教育的决策部署和重要意义，通过学习先进典型案例和反面警示案例。二是优化学习方式，提升学习效果：丰富学习形式，除了传统的集中学习和个人自学外，增加专题讲座、研讨交流、实地参观廉政教育基地等学习活动。深入解读党纪法规和《中国共产党纪律处分条例》；组织村支两委成员围绕实际工作中遇到的纪律问题进行研讨交流，分享经验和见解；同时，利用线上学习平台，如学习强国、党员远程教育网等，拓宽学习渠道，方便村支两委成员随时随地进行学习。</w:t>
            </w:r>
          </w:p>
        </w:tc>
        <w:tc>
          <w:tcPr>
            <w:tcW w:w="11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b w:val="0"/>
                <w:bCs w:val="0"/>
                <w:sz w:val="20"/>
                <w:szCs w:val="20"/>
              </w:rPr>
            </w:pPr>
          </w:p>
        </w:tc>
      </w:tr>
    </w:tbl>
    <w:p>
      <w:pPr>
        <w:rPr>
          <w:rFonts w:hint="eastAsia" w:eastAsiaTheme="minorEastAsia"/>
          <w:b w:val="0"/>
          <w:bCs w:val="0"/>
          <w:sz w:val="20"/>
          <w:szCs w:val="20"/>
          <w:lang w:eastAsia="zh-CN"/>
        </w:rPr>
      </w:pPr>
      <w:r>
        <w:rPr>
          <w:rFonts w:hint="eastAsia"/>
          <w:b w:val="0"/>
          <w:bCs w:val="0"/>
          <w:sz w:val="20"/>
          <w:szCs w:val="20"/>
          <w:lang w:eastAsia="zh-CN"/>
        </w:rPr>
        <w:t>注：此表作为整改报告附件</w:t>
      </w:r>
    </w:p>
    <w:p>
      <w:pPr>
        <w:rPr>
          <w:b w:val="0"/>
          <w:bCs w:val="0"/>
          <w:sz w:val="20"/>
          <w:szCs w:val="20"/>
        </w:rPr>
      </w:pPr>
    </w:p>
    <w:sectPr>
      <w:pgSz w:w="16838" w:h="11906" w:orient="landscape"/>
      <w:pgMar w:top="1531" w:right="1531" w:bottom="1531" w:left="1531" w:header="851" w:footer="992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43FF"/>
    <w:rsid w:val="0385634A"/>
    <w:rsid w:val="0B7476B5"/>
    <w:rsid w:val="0E8F269C"/>
    <w:rsid w:val="177B1C82"/>
    <w:rsid w:val="1BB73E71"/>
    <w:rsid w:val="1F5A4402"/>
    <w:rsid w:val="2A0532F9"/>
    <w:rsid w:val="4FD04A25"/>
    <w:rsid w:val="529D12D8"/>
    <w:rsid w:val="54CF43FF"/>
    <w:rsid w:val="57CB24FB"/>
    <w:rsid w:val="69320702"/>
    <w:rsid w:val="6B312463"/>
    <w:rsid w:val="757F6E16"/>
    <w:rsid w:val="794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</Company>
  <Pages>4</Pages>
  <Words>2445</Words>
  <Characters>2622</Characters>
  <Lines>0</Lines>
  <Paragraphs>0</Paragraphs>
  <TotalTime>7</TotalTime>
  <ScaleCrop>false</ScaleCrop>
  <LinksUpToDate>false</LinksUpToDate>
  <CharactersWithSpaces>2659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2025-11-27T00:27:00Z</dcterms:created>
  <dc:creator>李秉昌</dc:creator>
  <cp:lastModifiedBy>李秉昌</cp:lastModifiedBy>
  <dcterms:modified xsi:type="dcterms:W3CDTF">2026-02-10T12:59:02Z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KSOTemplateDocerSaveRecord">
    <vt:lpwstr>eyJoZGlkIjoiZDlhN2FiYWM5MDg4ZWNhYTNlYzc5ZTQ4ZGI0NzZhNjQiLCJ1c2VySWQiOiIxNTA4NzY4NzcwIn0=</vt:lpwstr>
  </property>
  <property fmtid="{D5CDD505-2E9C-101B-9397-08002B2CF9AE}" pid="4" name="ICV">
    <vt:lpwstr>9FC6FC5F166C4969AE804AC10A02A491_12</vt:lpwstr>
  </property>
</Properties>
</file>