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val="en-US" w:eastAsia="zh-CN"/>
        </w:rPr>
        <w:t>长春村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县委巡察</w:t>
      </w:r>
      <w:r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  <w:t>反馈问题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整改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val="en-US" w:eastAsia="zh-CN"/>
        </w:rPr>
        <w:t>情况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联审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表</w:t>
      </w:r>
    </w:p>
    <w:p>
      <w:pPr>
        <w:widowControl w:val="0"/>
        <w:ind w:left="1680" w:leftChars="8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 xml:space="preserve">被巡察党组织（加盖党组织公章）：   </w:t>
      </w: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党组织主要负责人签字：          派驻纪检组长/乡镇纪委书记签字：           填表时间：  年   月   日</w:t>
      </w:r>
    </w:p>
    <w:tbl>
      <w:tblPr>
        <w:tblStyle w:val="3"/>
        <w:tblW w:w="141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315"/>
        <w:gridCol w:w="4692"/>
        <w:gridCol w:w="1173"/>
        <w:gridCol w:w="1088"/>
        <w:gridCol w:w="1136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序号</w:t>
            </w:r>
          </w:p>
        </w:tc>
        <w:tc>
          <w:tcPr>
            <w:tcW w:w="43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具体问题</w:t>
            </w:r>
          </w:p>
        </w:tc>
        <w:tc>
          <w:tcPr>
            <w:tcW w:w="46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整改情况</w:t>
            </w:r>
          </w:p>
        </w:tc>
        <w:tc>
          <w:tcPr>
            <w:tcW w:w="45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 xml:space="preserve">会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43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46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宣传部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组织部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巡察机构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</w:rPr>
              <w:t>纪委监委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</w:rPr>
              <w:t>1</w:t>
            </w:r>
          </w:p>
        </w:tc>
        <w:tc>
          <w:tcPr>
            <w:tcW w:w="4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举报箱设置未避开监控;“村村响”无法正常播放。</w:t>
            </w:r>
          </w:p>
        </w:tc>
        <w:tc>
          <w:tcPr>
            <w:tcW w:w="4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阶段性完成。一是监控在巡察组提出问题后当天就已经拆掉。二是“村村响”正在向镇文体站申请经费修复或者更换广播。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</w:rPr>
              <w:t>2</w:t>
            </w:r>
          </w:p>
        </w:tc>
        <w:tc>
          <w:tcPr>
            <w:tcW w:w="4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存在悬挂国旗破损情形;党务公开栏内党徽不规范;村部周边的习近平新时代中国特色社会主义思想宣传海报破损、掉色严重。</w:t>
            </w:r>
          </w:p>
        </w:tc>
        <w:tc>
          <w:tcPr>
            <w:tcW w:w="4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已完成。一是国旗在巡察组提出问题后当天就已更换。二是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党务公开栏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在巡察组提出问题后当天就已更换。三是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村部周边的习近平新时代中国特色社会主义思想宣传海报破损、掉色严重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在巡察组提出问题后当天就已拆除。四是明确村党建专干定期检查维护，确保国旗、党徽、宣传海报等符合要求，无问题。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2022年3月支付全丰中直公路硬化373762元，现金支付331382万元。预算金额375000元，决算金额373790元，合同金额373762元，三者金额均不一致，合同上用涂改液遮盖修改合同金额，原始凭证中会议纪要记录人均为谭超军，两份会议纪要笔记不一致。2023年3月付一事一议项目7万元，合同金额有修改、涂改痕迹。</w:t>
            </w:r>
          </w:p>
        </w:tc>
        <w:tc>
          <w:tcPr>
            <w:tcW w:w="4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针对2022年3月全丰中直公路硬化项目存在的预算、决算、支付金额不符，合同金额涂改及会议纪要笔记不一致问题，已于2025年8月规范整改，统一该项目预算、决算、支付金额为331382元，与乙方重新签订规范合同，安排谭超军重新誊写两份会议纪要，消除笔记不一致问题。二是针对2023年3月一事一议项目7万元合同存在涂改修改问题，已于2025年8月打印正式合同并联系乙方完成补签，规范合同文本。三是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后续将建立合同定期抽查机制，完善金额类工作台账，全面梳理问题成因，优化财务与合同管理流程，杜绝合同涂改、金额不符等问题再次发生。。</w:t>
            </w:r>
            <w:bookmarkEnd w:id="0"/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4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无预决算。2022年12月付人居环境整治专项支出7.28万元，使用现金支付，无预决算，仅以实施费用表入账。资料内容自相矛盾。2022年3月付乡村振兴支出380876.98元，工程费用计算表为380576.98元，发票、合同、入账金额均为380876.98元。发票购买方均为南县茅草街镇人民政府，合同甲方为南县茅草街镇长春村，缺少衔接资金使用资料。2022年6月付桥梁建设22万元，资金项目为长春村12组桥梁建设，发票上项目地点为茅草街长春村11组，合同上项目地点为长春村21组与同利中直渠交界处，三处地点均不同。该笔支出无预决算、财评及扶贫资金使用相关资料，合同中未预留质保金。</w:t>
            </w:r>
          </w:p>
        </w:tc>
        <w:tc>
          <w:tcPr>
            <w:tcW w:w="4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已完成。一是2025年9月将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2022年12月付人居环境整治项目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补齐预算、决算资料。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二是2025年9月将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2022年3月付乡村振兴支出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补齐衔接资金相关资料。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三是2025年9月将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2022年6月付桥梁建设项目发票地址为我村合组以后的新组组名，以发票地址为准，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将合同重新打印与发票上地址一致后，与乙方重新签订合同，并补齐该笔支出预决算、财评及扶贫资金使用相关资料，合同中补充预留质保金条款。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以后将定期开展合同清查，提升业务人员、审批人员的风险意识和实操能力。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4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新源片区2组祝艺瑞低保申请未上议事会，直接上监事会讨论；2023、2024年议事会较少对公益事业建设承包、经费筹集、组织实施与管理进行商议。</w:t>
            </w:r>
          </w:p>
        </w:tc>
        <w:tc>
          <w:tcPr>
            <w:tcW w:w="4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明确议事前置要求：将“召开议事会”列为低保申请审核的必经环节，未履行议事程序的申请一律不得进入审批流程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。二是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规范议事全流程：制定《低保申请议事会操作细则》，明确议事人员组成、召集程序、发言规则、表决方式，要求全程录音录像，议事记录、表决结果、公示材料归档留存至少5年。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4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2023年度民主评议党员登记表未达到当年党员人数；第三党支部2020年度、2022年度、2023年度民主评议党员登记表未达到当年党员人数；第四党支部2022年度、2023年度民主评议党员登记表未达到当年党员人数。</w:t>
            </w:r>
          </w:p>
        </w:tc>
        <w:tc>
          <w:tcPr>
            <w:tcW w:w="4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组织全体党员干部开展党建工作专题学习，提高对党建工作重要性的认识，增强资料管理的责任意识和规范意识。加强对党建工作人员的业务培训，提升资料收集、整理、归档的专业能力，确保党建工作规范化、标准化开展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4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未见2022年村党总支部记录本；第二党支部未见2023年党支部会议记录本、2022年度组织生活会和民主评议党员其他资料；第二党支部、第三党支部、第四党支部2021年度民主评议党员未见民主评议党员登记表。</w:t>
            </w:r>
          </w:p>
        </w:tc>
        <w:tc>
          <w:tcPr>
            <w:tcW w:w="4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已完成。一是对相关责任人进行批评教育，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制定《党建资料管理办法》，明确资料收集、整理、归档、保管、查阅的标准和流程，要求各类资料及时收集、分类整理、专柜存放、专人保管，确保资料安全完整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。二是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建立资料管理台账，对归档资料进行编号登记，实行电子化管理，方便查阅和追溯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。三是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定期开展资料自查，每季度组织一次党建资料专项检查，及时发现和解决资料管理中存在的问题，形成长效管理机制。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 w:val="0"/>
                <w:bCs w:val="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4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村支两委成员对2024年开展的党纪学习教育基本概念不熟悉。</w:t>
            </w:r>
          </w:p>
        </w:tc>
        <w:tc>
          <w:tcPr>
            <w:tcW w:w="4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已完成。一是组织村支两委成员补习2024年党纪学习教育基本概念，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建立学习台账，记录每次学习的内容、参与人员及考核结果，归档留存备查。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同步把党纪学习纳入村支两委新成员岗前培训核心课程，从源头杜绝概念不熟悉的问题，推进党纪学习教育常态化。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三是举一反三，今后学习内容真学真悟，两委成员互相监督。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4"/>
                <w:szCs w:val="3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注：此表作为整改报告附件</w:t>
      </w:r>
    </w:p>
    <w:p/>
    <w:sectPr>
      <w:pgSz w:w="16838" w:h="11906" w:orient="landscape"/>
      <w:pgMar w:top="1531" w:right="1531" w:bottom="1531" w:left="1531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3FF"/>
    <w:rsid w:val="099136CB"/>
    <w:rsid w:val="114C5959"/>
    <w:rsid w:val="177B1C82"/>
    <w:rsid w:val="1BB73E71"/>
    <w:rsid w:val="1FF12ECB"/>
    <w:rsid w:val="379A4681"/>
    <w:rsid w:val="3A4665EF"/>
    <w:rsid w:val="3B662F24"/>
    <w:rsid w:val="3CFE3D98"/>
    <w:rsid w:val="42876D9D"/>
    <w:rsid w:val="42DB3212"/>
    <w:rsid w:val="504D3ACA"/>
    <w:rsid w:val="54CF43FF"/>
    <w:rsid w:val="6EA56790"/>
    <w:rsid w:val="70267E04"/>
    <w:rsid w:val="70D06CF5"/>
    <w:rsid w:val="79F02154"/>
    <w:rsid w:val="7BE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4</Pages>
  <Words>1643</Words>
  <Characters>1786</Characters>
  <Lines>0</Lines>
  <Paragraphs>0</Paragraphs>
  <TotalTime>13</TotalTime>
  <ScaleCrop>false</ScaleCrop>
  <LinksUpToDate>false</LinksUpToDate>
  <CharactersWithSpaces>1821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2025-11-27T00:27:00Z</dcterms:created>
  <dc:creator>李秉昌</dc:creator>
  <cp:lastModifiedBy>李秉昌</cp:lastModifiedBy>
  <dcterms:modified xsi:type="dcterms:W3CDTF">2026-02-10T12:52:43Z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eyJoZGlkIjoiZmU1ZDM5YjhhMWYxZTVlYjVjYjIwZThiNjRjMTVmNGUiLCJ1c2VySWQiOiIxNDQ5MTg4MDc3In0=</vt:lpwstr>
  </property>
  <property fmtid="{D5CDD505-2E9C-101B-9397-08002B2CF9AE}" pid="4" name="ICV">
    <vt:lpwstr>75879770569B4F3CAA414F331764E426_13</vt:lpwstr>
  </property>
</Properties>
</file>