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C28E6">
      <w:pPr>
        <w:spacing w:line="6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  <w:r>
        <w:rPr>
          <w:rFonts w:hint="eastAsia" w:ascii="方正小标宋_GBK" w:hAnsi="黑体" w:eastAsia="方正小标宋_GBK"/>
          <w:color w:val="000000"/>
          <w:sz w:val="44"/>
          <w:szCs w:val="44"/>
        </w:rPr>
        <w:t>20</w:t>
      </w:r>
      <w:r>
        <w:rPr>
          <w:rFonts w:hint="eastAsia" w:ascii="方正小标宋_GBK" w:hAnsi="黑体" w:eastAsia="方正小标宋_GBK"/>
          <w:color w:val="000000"/>
          <w:sz w:val="44"/>
          <w:szCs w:val="44"/>
          <w:lang w:val="en-US" w:eastAsia="zh-CN"/>
        </w:rPr>
        <w:t>25</w:t>
      </w:r>
      <w:bookmarkStart w:id="0" w:name="_GoBack"/>
      <w:bookmarkEnd w:id="0"/>
      <w:r>
        <w:rPr>
          <w:rFonts w:hint="eastAsia" w:ascii="方正小标宋_GBK" w:hAnsi="黑体" w:eastAsia="方正小标宋_GBK"/>
          <w:color w:val="000000"/>
          <w:sz w:val="44"/>
          <w:szCs w:val="44"/>
        </w:rPr>
        <w:t>年项目支出绩效自评指标计分表</w:t>
      </w:r>
    </w:p>
    <w:p w14:paraId="3CCA6593">
      <w:pPr>
        <w:spacing w:line="400" w:lineRule="exact"/>
        <w:jc w:val="center"/>
        <w:rPr>
          <w:rFonts w:hint="eastAsia" w:ascii="方正小标宋_GBK" w:hAnsi="黑体" w:eastAsia="方正小标宋_GBK"/>
          <w:color w:val="000000"/>
          <w:sz w:val="44"/>
          <w:szCs w:val="4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 w14:paraId="5E8C0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tblHeader/>
          <w:jc w:val="center"/>
        </w:trPr>
        <w:tc>
          <w:tcPr>
            <w:tcW w:w="801" w:type="dxa"/>
            <w:noWrap w:val="0"/>
            <w:vAlign w:val="center"/>
          </w:tcPr>
          <w:p w14:paraId="1C3A26A8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一级</w:t>
            </w:r>
          </w:p>
          <w:p w14:paraId="000F790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848" w:type="dxa"/>
            <w:noWrap w:val="0"/>
            <w:vAlign w:val="center"/>
          </w:tcPr>
          <w:p w14:paraId="39125E66">
            <w:pPr>
              <w:widowControl/>
              <w:spacing w:line="260" w:lineRule="exact"/>
              <w:jc w:val="center"/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二级</w:t>
            </w:r>
          </w:p>
          <w:p w14:paraId="7405F6DE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73" w:type="dxa"/>
            <w:noWrap w:val="0"/>
            <w:vAlign w:val="center"/>
          </w:tcPr>
          <w:p w14:paraId="663EB252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三级</w:t>
            </w:r>
          </w:p>
          <w:p w14:paraId="0563A606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指标</w:t>
            </w:r>
          </w:p>
        </w:tc>
        <w:tc>
          <w:tcPr>
            <w:tcW w:w="712" w:type="dxa"/>
            <w:noWrap w:val="0"/>
            <w:vAlign w:val="center"/>
          </w:tcPr>
          <w:p w14:paraId="5031A228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自评分</w:t>
            </w:r>
          </w:p>
        </w:tc>
        <w:tc>
          <w:tcPr>
            <w:tcW w:w="3136" w:type="dxa"/>
            <w:noWrap w:val="0"/>
            <w:vAlign w:val="center"/>
          </w:tcPr>
          <w:p w14:paraId="186C454F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具体指标</w:t>
            </w:r>
          </w:p>
        </w:tc>
        <w:tc>
          <w:tcPr>
            <w:tcW w:w="3760" w:type="dxa"/>
            <w:noWrap w:val="0"/>
            <w:vAlign w:val="center"/>
          </w:tcPr>
          <w:p w14:paraId="1C726EEC">
            <w:pPr>
              <w:widowControl/>
              <w:spacing w:line="26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</w:rPr>
              <w:t>评价标准</w:t>
            </w:r>
          </w:p>
        </w:tc>
      </w:tr>
      <w:tr w14:paraId="26A7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86FFF0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89C3DD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1688DE1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（20分）</w:t>
            </w:r>
          </w:p>
        </w:tc>
        <w:tc>
          <w:tcPr>
            <w:tcW w:w="848" w:type="dxa"/>
            <w:noWrap w:val="0"/>
            <w:vAlign w:val="center"/>
          </w:tcPr>
          <w:p w14:paraId="48CCFF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29122A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481EFC2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73" w:type="dxa"/>
            <w:noWrap w:val="0"/>
            <w:vAlign w:val="center"/>
          </w:tcPr>
          <w:p w14:paraId="15CCB0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</w:t>
            </w:r>
          </w:p>
          <w:p w14:paraId="12FCEA9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内容</w:t>
            </w:r>
          </w:p>
          <w:p w14:paraId="7D6DC2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4984CF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0354E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noWrap w:val="0"/>
            <w:vAlign w:val="center"/>
          </w:tcPr>
          <w:p w14:paraId="7EB2DE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设有目标（1分）   </w:t>
            </w:r>
          </w:p>
          <w:p w14:paraId="58EC5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目标明确（1分）   </w:t>
            </w:r>
          </w:p>
          <w:p w14:paraId="138BA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目标细化（1分）    </w:t>
            </w:r>
          </w:p>
          <w:p w14:paraId="4671F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目标量化（1分）</w:t>
            </w:r>
          </w:p>
        </w:tc>
      </w:tr>
      <w:tr w14:paraId="784FA8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D73C57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6BCEEC64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4068AB2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过程</w:t>
            </w:r>
          </w:p>
          <w:p w14:paraId="27D3465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03E0E6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2590FFD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</w:t>
            </w:r>
          </w:p>
          <w:p w14:paraId="686B8D0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2735146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500C0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noWrap w:val="0"/>
            <w:vAlign w:val="center"/>
          </w:tcPr>
          <w:p w14:paraId="76DF6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符合法律法规（1分）符合经济社会发展规划（1分）</w:t>
            </w:r>
          </w:p>
          <w:p w14:paraId="2CD5E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部门年度工作计划（1分）</w:t>
            </w:r>
          </w:p>
          <w:p w14:paraId="5FD78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针对某一实际问题和需求（1分）</w:t>
            </w:r>
          </w:p>
        </w:tc>
      </w:tr>
      <w:tr w14:paraId="5AF4A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BB1B7D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6714E0D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F48A28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决策</w:t>
            </w:r>
          </w:p>
          <w:p w14:paraId="75F2A71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程序</w:t>
            </w:r>
          </w:p>
          <w:p w14:paraId="5E17AAE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5DA333A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B2302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noWrap w:val="0"/>
            <w:vAlign w:val="center"/>
          </w:tcPr>
          <w:p w14:paraId="76BE46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符合申报条件（2分）项目申报、批复程序符合管理办法（1分）</w:t>
            </w:r>
          </w:p>
          <w:p w14:paraId="02D6E0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项目调整履行了相应手续（1分）</w:t>
            </w:r>
          </w:p>
        </w:tc>
      </w:tr>
      <w:tr w14:paraId="3BBA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7A0FFB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D147A3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1DBAC5C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6542A0D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73" w:type="dxa"/>
            <w:noWrap w:val="0"/>
            <w:vAlign w:val="center"/>
          </w:tcPr>
          <w:p w14:paraId="64C5F29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75359D25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</w:t>
            </w:r>
          </w:p>
          <w:p w14:paraId="41F8D6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26FF4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7A9CAD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noWrap w:val="0"/>
            <w:vAlign w:val="center"/>
          </w:tcPr>
          <w:p w14:paraId="5CF18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有相应的资金管理办法（1分）</w:t>
            </w:r>
          </w:p>
          <w:p w14:paraId="791228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办法健全、规范（1分）</w:t>
            </w:r>
          </w:p>
          <w:p w14:paraId="23D07B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因素全面合理（1分）</w:t>
            </w:r>
          </w:p>
        </w:tc>
      </w:tr>
      <w:tr w14:paraId="5EE82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C115FF0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598624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4DD8116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</w:t>
            </w:r>
          </w:p>
          <w:p w14:paraId="3A09A28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结果</w:t>
            </w:r>
          </w:p>
          <w:p w14:paraId="3812C79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22CC1E3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22DBD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资金分配符合相关管理办法；分配结果公平合理</w:t>
            </w:r>
          </w:p>
        </w:tc>
        <w:tc>
          <w:tcPr>
            <w:tcW w:w="3760" w:type="dxa"/>
            <w:noWrap w:val="0"/>
            <w:vAlign w:val="center"/>
          </w:tcPr>
          <w:p w14:paraId="0D90CB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符合分配办法（2分）</w:t>
            </w:r>
          </w:p>
          <w:p w14:paraId="6B7AF3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分配公平合理（3分）</w:t>
            </w:r>
          </w:p>
        </w:tc>
      </w:tr>
      <w:tr w14:paraId="0F9A1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6730F41A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42249E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 （25分）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2C9780F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03DC777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45E633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73" w:type="dxa"/>
            <w:noWrap w:val="0"/>
            <w:vAlign w:val="center"/>
          </w:tcPr>
          <w:p w14:paraId="76DB4B8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到位率</w:t>
            </w:r>
          </w:p>
          <w:p w14:paraId="67110F7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3012463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6BF88D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实际到位/计划到位*100%</w:t>
            </w:r>
          </w:p>
        </w:tc>
        <w:tc>
          <w:tcPr>
            <w:tcW w:w="3760" w:type="dxa"/>
            <w:noWrap w:val="0"/>
            <w:vAlign w:val="center"/>
          </w:tcPr>
          <w:p w14:paraId="1CD812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根据项目资金的实际到位率计算得分</w:t>
            </w:r>
          </w:p>
        </w:tc>
      </w:tr>
      <w:tr w14:paraId="5CF02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2F50A9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F6659E1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6E5001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</w:t>
            </w:r>
          </w:p>
          <w:p w14:paraId="65E29FE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6591A78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（2分）</w:t>
            </w:r>
          </w:p>
        </w:tc>
        <w:tc>
          <w:tcPr>
            <w:tcW w:w="712" w:type="dxa"/>
            <w:noWrap w:val="0"/>
            <w:vAlign w:val="center"/>
          </w:tcPr>
          <w:p w14:paraId="670C95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400106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资金及时到位；若未及时到位，是否影响项目进度</w:t>
            </w:r>
          </w:p>
        </w:tc>
        <w:tc>
          <w:tcPr>
            <w:tcW w:w="3760" w:type="dxa"/>
            <w:noWrap w:val="0"/>
            <w:vAlign w:val="center"/>
          </w:tcPr>
          <w:p w14:paraId="6931AA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到位及时（2分）</w:t>
            </w:r>
          </w:p>
          <w:p w14:paraId="26A963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不及时但未影响项目进度 （1分）</w:t>
            </w:r>
          </w:p>
          <w:p w14:paraId="36082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不及时并影响项目进度（0.5分）</w:t>
            </w:r>
          </w:p>
        </w:tc>
      </w:tr>
      <w:tr w14:paraId="3100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339F583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099E45B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255DEDC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D62184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6915ADA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</w:t>
            </w:r>
          </w:p>
          <w:p w14:paraId="6B113DCF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使用</w:t>
            </w:r>
          </w:p>
          <w:p w14:paraId="581F965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（7分）</w:t>
            </w:r>
          </w:p>
        </w:tc>
        <w:tc>
          <w:tcPr>
            <w:tcW w:w="712" w:type="dxa"/>
            <w:noWrap w:val="0"/>
            <w:vAlign w:val="center"/>
          </w:tcPr>
          <w:p w14:paraId="1B0B5E8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5BE21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noWrap w:val="0"/>
            <w:vAlign w:val="center"/>
          </w:tcPr>
          <w:p w14:paraId="58F0A5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 xml:space="preserve">虚列套取扣4-7分 </w:t>
            </w:r>
          </w:p>
          <w:p w14:paraId="40244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依据不合规扣2分</w:t>
            </w:r>
          </w:p>
          <w:p w14:paraId="5DFA4A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截留、挤占、挪用扣3-6分</w:t>
            </w:r>
          </w:p>
          <w:p w14:paraId="487F0E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超标准开支扣2-5分</w:t>
            </w:r>
          </w:p>
          <w:p w14:paraId="60841D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超预算扣2-5分</w:t>
            </w:r>
          </w:p>
        </w:tc>
      </w:tr>
      <w:tr w14:paraId="6006D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E19579E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0018AE1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7341F1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</w:t>
            </w:r>
          </w:p>
          <w:p w14:paraId="6006E51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1546DF2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4BC240F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05BB1F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noWrap w:val="0"/>
            <w:vAlign w:val="center"/>
          </w:tcPr>
          <w:p w14:paraId="60C5D0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财务制度健全（1分）严格执行制度（1分）会计核算规范（1分）</w:t>
            </w:r>
          </w:p>
        </w:tc>
      </w:tr>
      <w:tr w14:paraId="1F779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F0EBE3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7CD6567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37A10546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2ACB98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（10分）</w:t>
            </w:r>
          </w:p>
        </w:tc>
        <w:tc>
          <w:tcPr>
            <w:tcW w:w="773" w:type="dxa"/>
            <w:noWrap w:val="0"/>
            <w:vAlign w:val="center"/>
          </w:tcPr>
          <w:p w14:paraId="332B75C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组织</w:t>
            </w:r>
          </w:p>
          <w:p w14:paraId="4CF36FC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</w:t>
            </w:r>
          </w:p>
          <w:p w14:paraId="67E72D6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（1分）</w:t>
            </w:r>
          </w:p>
        </w:tc>
        <w:tc>
          <w:tcPr>
            <w:tcW w:w="712" w:type="dxa"/>
            <w:noWrap w:val="0"/>
            <w:vAlign w:val="center"/>
          </w:tcPr>
          <w:p w14:paraId="54BF7FA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1</w:t>
            </w:r>
          </w:p>
        </w:tc>
        <w:tc>
          <w:tcPr>
            <w:tcW w:w="3136" w:type="dxa"/>
            <w:noWrap w:val="0"/>
            <w:vAlign w:val="center"/>
          </w:tcPr>
          <w:p w14:paraId="0C034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</w:t>
            </w:r>
          </w:p>
        </w:tc>
        <w:tc>
          <w:tcPr>
            <w:tcW w:w="3760" w:type="dxa"/>
            <w:noWrap w:val="0"/>
            <w:vAlign w:val="center"/>
          </w:tcPr>
          <w:p w14:paraId="579FE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242" w:leftChars="20" w:hanging="200" w:hangingChars="10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机构健全、分工明确  （1分）</w:t>
            </w:r>
          </w:p>
        </w:tc>
      </w:tr>
      <w:tr w14:paraId="7E39F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EDB21F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CC4D15A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0931794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340FC6B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实施</w:t>
            </w:r>
          </w:p>
          <w:p w14:paraId="140087D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7FE1A2D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61EF0F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项目按计划开工；按计划进度开展；按计划完工</w:t>
            </w:r>
          </w:p>
        </w:tc>
        <w:tc>
          <w:tcPr>
            <w:tcW w:w="3760" w:type="dxa"/>
            <w:noWrap w:val="0"/>
            <w:vAlign w:val="center"/>
          </w:tcPr>
          <w:p w14:paraId="0DC198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按计划开工（1分）  按计划开展（1分）   按计划完工（1分）</w:t>
            </w:r>
          </w:p>
        </w:tc>
      </w:tr>
      <w:tr w14:paraId="0A21A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79BC69A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372ECEA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1FD535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</w:t>
            </w:r>
          </w:p>
          <w:p w14:paraId="46504DF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</w:t>
            </w:r>
          </w:p>
          <w:p w14:paraId="25FC224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（6分）</w:t>
            </w:r>
          </w:p>
        </w:tc>
        <w:tc>
          <w:tcPr>
            <w:tcW w:w="712" w:type="dxa"/>
            <w:noWrap w:val="0"/>
            <w:vAlign w:val="center"/>
          </w:tcPr>
          <w:p w14:paraId="68F994B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3136" w:type="dxa"/>
            <w:noWrap w:val="0"/>
            <w:vAlign w:val="center"/>
          </w:tcPr>
          <w:p w14:paraId="12E314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项目管理制度健全；严格执行相关管理制度</w:t>
            </w:r>
          </w:p>
        </w:tc>
        <w:tc>
          <w:tcPr>
            <w:tcW w:w="3760" w:type="dxa"/>
            <w:noWrap w:val="0"/>
            <w:vAlign w:val="center"/>
          </w:tcPr>
          <w:p w14:paraId="5374E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管理制度健全（2分）</w:t>
            </w:r>
          </w:p>
          <w:p w14:paraId="361E0A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制度执行严格（4分）</w:t>
            </w:r>
          </w:p>
        </w:tc>
      </w:tr>
      <w:tr w14:paraId="60E42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noWrap w:val="0"/>
            <w:vAlign w:val="center"/>
          </w:tcPr>
          <w:p w14:paraId="7C2D010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6528EAB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68CA80D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071028C2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514D1C9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绩效</w:t>
            </w:r>
          </w:p>
          <w:p w14:paraId="77E497A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（55分）</w:t>
            </w:r>
          </w:p>
        </w:tc>
        <w:tc>
          <w:tcPr>
            <w:tcW w:w="848" w:type="dxa"/>
            <w:vMerge w:val="restart"/>
            <w:noWrap w:val="0"/>
            <w:vAlign w:val="center"/>
          </w:tcPr>
          <w:p w14:paraId="2C99A19E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4FF9BDD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</w:p>
          <w:p w14:paraId="134B8C6E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63A6A9B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565E2BE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（15分）</w:t>
            </w:r>
          </w:p>
        </w:tc>
        <w:tc>
          <w:tcPr>
            <w:tcW w:w="773" w:type="dxa"/>
            <w:noWrap w:val="0"/>
            <w:vAlign w:val="center"/>
          </w:tcPr>
          <w:p w14:paraId="6560031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32C33B3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数量</w:t>
            </w:r>
          </w:p>
          <w:p w14:paraId="7171FAD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（5分）</w:t>
            </w:r>
          </w:p>
        </w:tc>
        <w:tc>
          <w:tcPr>
            <w:tcW w:w="712" w:type="dxa"/>
            <w:noWrap w:val="0"/>
            <w:vAlign w:val="center"/>
          </w:tcPr>
          <w:p w14:paraId="479FA94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135A7E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根据该项目实际，标识具体明确的产出数量</w:t>
            </w:r>
          </w:p>
        </w:tc>
        <w:tc>
          <w:tcPr>
            <w:tcW w:w="3760" w:type="dxa"/>
            <w:noWrap w:val="0"/>
            <w:vAlign w:val="center"/>
          </w:tcPr>
          <w:p w14:paraId="0F644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对照绩效目标，按实际产出数量率计算得分（5分）</w:t>
            </w:r>
          </w:p>
        </w:tc>
      </w:tr>
      <w:tr w14:paraId="31DAD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18F087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40A99C12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35B590B5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15284A6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质量</w:t>
            </w:r>
          </w:p>
          <w:p w14:paraId="01AB3493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（4分）</w:t>
            </w:r>
          </w:p>
        </w:tc>
        <w:tc>
          <w:tcPr>
            <w:tcW w:w="712" w:type="dxa"/>
            <w:noWrap w:val="0"/>
            <w:vAlign w:val="center"/>
          </w:tcPr>
          <w:p w14:paraId="1B517181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3136" w:type="dxa"/>
            <w:noWrap w:val="0"/>
            <w:vAlign w:val="center"/>
          </w:tcPr>
          <w:p w14:paraId="7B772A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根据该项目实际，标识具体明确的产出质量</w:t>
            </w:r>
          </w:p>
        </w:tc>
        <w:tc>
          <w:tcPr>
            <w:tcW w:w="3760" w:type="dxa"/>
            <w:noWrap w:val="0"/>
            <w:vAlign w:val="center"/>
          </w:tcPr>
          <w:p w14:paraId="67D079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对照绩效目标，按实际产出质量率计算得分（4分）</w:t>
            </w:r>
          </w:p>
        </w:tc>
      </w:tr>
      <w:tr w14:paraId="71AAD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154E1F9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ED4FE03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40BEEC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413E2FC3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时效</w:t>
            </w:r>
          </w:p>
          <w:p w14:paraId="7E77FA1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01E412C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3136" w:type="dxa"/>
            <w:noWrap w:val="0"/>
            <w:vAlign w:val="center"/>
          </w:tcPr>
          <w:p w14:paraId="2391F1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根据该项目实际，标识具体明确的产出时效</w:t>
            </w:r>
          </w:p>
        </w:tc>
        <w:tc>
          <w:tcPr>
            <w:tcW w:w="3760" w:type="dxa"/>
            <w:noWrap w:val="0"/>
            <w:vAlign w:val="center"/>
          </w:tcPr>
          <w:p w14:paraId="6FFAB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对照绩效目标，按实际产出时效率计算得分（3分）</w:t>
            </w:r>
          </w:p>
        </w:tc>
      </w:tr>
      <w:tr w14:paraId="3FF09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E905325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28A9049B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105B2E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产出</w:t>
            </w:r>
          </w:p>
          <w:p w14:paraId="0D481F6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成本</w:t>
            </w:r>
          </w:p>
          <w:p w14:paraId="3E8A7B0A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（3分）</w:t>
            </w:r>
          </w:p>
        </w:tc>
        <w:tc>
          <w:tcPr>
            <w:tcW w:w="712" w:type="dxa"/>
            <w:noWrap w:val="0"/>
            <w:vAlign w:val="center"/>
          </w:tcPr>
          <w:p w14:paraId="244320E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3136" w:type="dxa"/>
            <w:noWrap w:val="0"/>
            <w:vAlign w:val="center"/>
          </w:tcPr>
          <w:p w14:paraId="2F5E0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根据该项目实际，标识具体明确的产出成本</w:t>
            </w:r>
          </w:p>
        </w:tc>
        <w:tc>
          <w:tcPr>
            <w:tcW w:w="3760" w:type="dxa"/>
            <w:noWrap w:val="0"/>
            <w:vAlign w:val="center"/>
          </w:tcPr>
          <w:p w14:paraId="56B079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对照绩效目标，按实际产出成本率计算得分（3分）</w:t>
            </w:r>
          </w:p>
        </w:tc>
      </w:tr>
      <w:tr w14:paraId="21C55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68EF8A8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restart"/>
            <w:noWrap w:val="0"/>
            <w:vAlign w:val="center"/>
          </w:tcPr>
          <w:p w14:paraId="3C172DB8">
            <w:pPr>
              <w:widowControl/>
              <w:spacing w:line="260" w:lineRule="exac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  <w:p w14:paraId="11F88D8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</w:t>
            </w:r>
          </w:p>
          <w:p w14:paraId="2BD8098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效果</w:t>
            </w:r>
          </w:p>
          <w:p w14:paraId="7D9F577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（40分）</w:t>
            </w:r>
          </w:p>
        </w:tc>
        <w:tc>
          <w:tcPr>
            <w:tcW w:w="773" w:type="dxa"/>
            <w:noWrap w:val="0"/>
            <w:vAlign w:val="center"/>
          </w:tcPr>
          <w:p w14:paraId="160ECF8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经济</w:t>
            </w:r>
          </w:p>
          <w:p w14:paraId="1248CA78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6B5DE23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372B5F2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3136" w:type="dxa"/>
            <w:noWrap w:val="0"/>
            <w:vAlign w:val="center"/>
          </w:tcPr>
          <w:p w14:paraId="4C56C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根据项目实际，标识所产生的直接或间接的经济效益</w:t>
            </w:r>
          </w:p>
        </w:tc>
        <w:tc>
          <w:tcPr>
            <w:tcW w:w="3760" w:type="dxa"/>
            <w:noWrap w:val="0"/>
            <w:vAlign w:val="center"/>
          </w:tcPr>
          <w:p w14:paraId="4FD8AB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对照绩效目标，按经济效益实现程度计算得分（8分）</w:t>
            </w:r>
          </w:p>
        </w:tc>
      </w:tr>
      <w:tr w14:paraId="76A91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445188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04D4AE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1981FF7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社会</w:t>
            </w:r>
          </w:p>
          <w:p w14:paraId="5CE6CE87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0517ECB0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0438C742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B52D8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根据项目实际，标识所产生的社会效益</w:t>
            </w:r>
          </w:p>
        </w:tc>
        <w:tc>
          <w:tcPr>
            <w:tcW w:w="3760" w:type="dxa"/>
            <w:noWrap w:val="0"/>
            <w:vAlign w:val="center"/>
          </w:tcPr>
          <w:p w14:paraId="27DA2E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对照绩效目标，按社会效益实现程度计算得分（8分）</w:t>
            </w:r>
          </w:p>
        </w:tc>
      </w:tr>
      <w:tr w14:paraId="7C437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081805EF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1D21CED6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60D3DB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环境</w:t>
            </w:r>
          </w:p>
          <w:p w14:paraId="321579C1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效益</w:t>
            </w:r>
          </w:p>
          <w:p w14:paraId="56CA49EF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1E04005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7E92BA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根据项目实际，标识对环境所产生的积极或消极影响</w:t>
            </w:r>
          </w:p>
        </w:tc>
        <w:tc>
          <w:tcPr>
            <w:tcW w:w="3760" w:type="dxa"/>
            <w:noWrap w:val="0"/>
            <w:vAlign w:val="center"/>
          </w:tcPr>
          <w:p w14:paraId="22DB47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对照绩效目标，按对环境所产生的实际影响程度计算得分（8分）</w:t>
            </w:r>
          </w:p>
        </w:tc>
      </w:tr>
      <w:tr w14:paraId="0871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558CA0E4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596F88B8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50FE8040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可持续影响</w:t>
            </w:r>
          </w:p>
          <w:p w14:paraId="440D76C7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76114EE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22BA3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noWrap w:val="0"/>
            <w:vAlign w:val="center"/>
          </w:tcPr>
          <w:p w14:paraId="5BD6C2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项目产出能持续运用（4分）</w:t>
            </w:r>
          </w:p>
          <w:p w14:paraId="6FA25D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所依赖的政策制度能持续执行（4分）</w:t>
            </w:r>
          </w:p>
        </w:tc>
      </w:tr>
      <w:tr w14:paraId="66BE9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noWrap w:val="0"/>
            <w:vAlign w:val="center"/>
          </w:tcPr>
          <w:p w14:paraId="4B5B2607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848" w:type="dxa"/>
            <w:vMerge w:val="continue"/>
            <w:noWrap w:val="0"/>
            <w:vAlign w:val="center"/>
          </w:tcPr>
          <w:p w14:paraId="76C5C19D">
            <w:pPr>
              <w:widowControl/>
              <w:spacing w:line="260" w:lineRule="exact"/>
              <w:jc w:val="left"/>
              <w:rPr>
                <w:rFonts w:ascii="仿宋_GB2312" w:hAnsi="宋体" w:cs="宋体"/>
                <w:color w:val="000000"/>
                <w:kern w:val="0"/>
                <w:sz w:val="20"/>
              </w:rPr>
            </w:pPr>
          </w:p>
        </w:tc>
        <w:tc>
          <w:tcPr>
            <w:tcW w:w="773" w:type="dxa"/>
            <w:noWrap w:val="0"/>
            <w:vAlign w:val="center"/>
          </w:tcPr>
          <w:p w14:paraId="740A77ED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服务</w:t>
            </w:r>
          </w:p>
          <w:p w14:paraId="6CE555AC">
            <w:pPr>
              <w:widowControl/>
              <w:spacing w:line="260" w:lineRule="exact"/>
              <w:jc w:val="center"/>
              <w:rPr>
                <w:rFonts w:hint="eastAsia"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对象满意度</w:t>
            </w:r>
          </w:p>
          <w:p w14:paraId="6C02E46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（8分）</w:t>
            </w:r>
          </w:p>
        </w:tc>
        <w:tc>
          <w:tcPr>
            <w:tcW w:w="712" w:type="dxa"/>
            <w:noWrap w:val="0"/>
            <w:vAlign w:val="center"/>
          </w:tcPr>
          <w:p w14:paraId="233956C8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3136" w:type="dxa"/>
            <w:noWrap w:val="0"/>
            <w:vAlign w:val="center"/>
          </w:tcPr>
          <w:p w14:paraId="6B488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项目预期服务对象对项目实施的满意程度</w:t>
            </w:r>
          </w:p>
        </w:tc>
        <w:tc>
          <w:tcPr>
            <w:tcW w:w="3760" w:type="dxa"/>
            <w:noWrap w:val="0"/>
            <w:vAlign w:val="center"/>
          </w:tcPr>
          <w:p w14:paraId="4E9B06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42" w:leftChars="20"/>
              <w:jc w:val="left"/>
              <w:textAlignment w:val="auto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按收集到的项目服务对象的满意率计算得分（8分）</w:t>
            </w:r>
          </w:p>
        </w:tc>
      </w:tr>
      <w:tr w14:paraId="72316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noWrap w:val="0"/>
            <w:vAlign w:val="center"/>
          </w:tcPr>
          <w:p w14:paraId="12E62A7B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0"/>
              </w:rPr>
              <w:t>分</w:t>
            </w:r>
          </w:p>
        </w:tc>
        <w:tc>
          <w:tcPr>
            <w:tcW w:w="848" w:type="dxa"/>
            <w:noWrap w:val="0"/>
            <w:vAlign w:val="center"/>
          </w:tcPr>
          <w:p w14:paraId="037C3D99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73" w:type="dxa"/>
            <w:noWrap w:val="0"/>
            <w:vAlign w:val="center"/>
          </w:tcPr>
          <w:p w14:paraId="75F3BD96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712" w:type="dxa"/>
            <w:noWrap w:val="0"/>
            <w:vAlign w:val="center"/>
          </w:tcPr>
          <w:p w14:paraId="73BA6AE3">
            <w:pPr>
              <w:widowControl/>
              <w:spacing w:line="260" w:lineRule="exact"/>
              <w:jc w:val="center"/>
              <w:rPr>
                <w:rFonts w:hint="default" w:ascii="仿宋_GB2312" w:hAnsi="宋体" w:cs="宋体"/>
                <w:color w:val="000000"/>
                <w:kern w:val="0"/>
                <w:sz w:val="20"/>
                <w:lang w:val="en-US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  <w:lang w:val="en-US" w:eastAsia="zh-CN"/>
              </w:rPr>
              <w:t>96</w:t>
            </w:r>
          </w:p>
        </w:tc>
        <w:tc>
          <w:tcPr>
            <w:tcW w:w="3136" w:type="dxa"/>
            <w:noWrap w:val="0"/>
            <w:vAlign w:val="center"/>
          </w:tcPr>
          <w:p w14:paraId="23706B1C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  <w:tc>
          <w:tcPr>
            <w:tcW w:w="3760" w:type="dxa"/>
            <w:noWrap w:val="0"/>
            <w:vAlign w:val="center"/>
          </w:tcPr>
          <w:p w14:paraId="5D2C2FA4">
            <w:pPr>
              <w:widowControl/>
              <w:spacing w:line="260" w:lineRule="exact"/>
              <w:jc w:val="center"/>
              <w:rPr>
                <w:rFonts w:ascii="仿宋_GB2312" w:hAnsi="宋体" w:cs="宋体"/>
                <w:color w:val="000000"/>
                <w:kern w:val="0"/>
                <w:sz w:val="20"/>
              </w:rPr>
            </w:pPr>
            <w:r>
              <w:rPr>
                <w:rFonts w:hint="eastAsia" w:ascii="仿宋_GB2312" w:hAnsi="宋体" w:cs="宋体"/>
                <w:color w:val="000000"/>
                <w:kern w:val="0"/>
                <w:sz w:val="20"/>
              </w:rPr>
              <w:t>　</w:t>
            </w:r>
          </w:p>
        </w:tc>
      </w:tr>
    </w:tbl>
    <w:p w14:paraId="7ECC51D7">
      <w:pPr>
        <w:jc w:val="left"/>
        <w:rPr>
          <w:rFonts w:hint="eastAsia" w:ascii="仿宋" w:hAnsi="仿宋" w:eastAsia="仿宋" w:cs="仿宋"/>
          <w:color w:val="auto"/>
          <w:sz w:val="32"/>
          <w:szCs w:val="32"/>
        </w:rPr>
      </w:pPr>
    </w:p>
    <w:p w14:paraId="4E667F7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jNTMzZWM3MGQ2MzYxY2JjODNhOTNhNjkxNDQ2YWQifQ=="/>
    <w:docVar w:name="KSO_WPS_MARK_KEY" w:val="dc086ed3-1c05-4267-bacf-5fabc528d960"/>
  </w:docVars>
  <w:rsids>
    <w:rsidRoot w:val="00000000"/>
    <w:rsid w:val="02202B25"/>
    <w:rsid w:val="13321DFA"/>
    <w:rsid w:val="6467584F"/>
    <w:rsid w:val="65417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1408</Words>
  <Characters>1433</Characters>
  <Lines>0</Lines>
  <Paragraphs>0</Paragraphs>
  <TotalTime>4</TotalTime>
  <ScaleCrop>false</ScaleCrop>
  <LinksUpToDate>false</LinksUpToDate>
  <CharactersWithSpaces>1458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Vivid</cp:lastModifiedBy>
  <cp:lastPrinted>2026-04-08T01:57:39Z</cp:lastPrinted>
  <dcterms:modified xsi:type="dcterms:W3CDTF">2026-04-08T02:01:30Z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365946884C78447E89D7FABB8190DDC9_12</vt:lpwstr>
  </property>
  <property fmtid="{D5CDD505-2E9C-101B-9397-08002B2CF9AE}" pid="4" name="KSOTemplateDocerSaveRecord">
    <vt:lpwstr>eyJoZGlkIjoiMWU4NDk4MDExY2NlYzk1NDExMzQ4YTkzY2VjYjIzZGYiLCJ1c2VySWQiOiI1NTEwMDk4OTgifQ==</vt:lpwstr>
  </property>
</Properties>
</file>