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highlight w:val="none"/>
        </w:rPr>
        <w:t>附件</w:t>
      </w:r>
      <w:r>
        <w:rPr>
          <w:rFonts w:hint="eastAsia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2</w:t>
      </w: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bookmarkEnd w:id="0"/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5"/>
        <w:gridCol w:w="1263"/>
        <w:gridCol w:w="1303"/>
        <w:gridCol w:w="1262"/>
        <w:gridCol w:w="713"/>
        <w:gridCol w:w="933"/>
        <w:gridCol w:w="1432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南县文化市场综合行政执法大队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119.87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153.39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153.39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144.52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139.94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13.45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8.87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1.加大行政执法力度，严厉打击违法经营行为；加强经常性文化市场监管与执法，开展专项整治行动，确保文化市场平安健康发展。2.规范行政执法行为，提升行政执法队伍建设。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1.加大行政执法力度，严厉打击违法经营行为；加强经常性文化市场监管与执法，开展专项整治行动，确保文化市场平安健康发展。2.规范行政执法行为，提升行政执法队伍建设。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989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31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A2336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2FDAC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15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3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</w:rPr>
              <w:t>累计罚没金额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7D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12万元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E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12万元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AA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29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F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0F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收缴非法出版物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120本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120本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FA30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A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3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59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市场监管覆盖率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8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0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8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C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7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5C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培训及时率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121B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E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4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FA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B9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任务完成及时率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48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F20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E3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26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2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6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控制情况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促进全县文化广播市场、体育旅游市场、文物出版市场事业快速发展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还有待进一步提升</w:t>
            </w:r>
          </w:p>
        </w:tc>
      </w:tr>
      <w:tr w14:paraId="26F9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F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7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488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F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促进全县文化广播市场、体育旅游市场、文物出版市场事业快速发展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A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还有待进一步提升</w:t>
            </w:r>
          </w:p>
        </w:tc>
      </w:tr>
      <w:tr w14:paraId="12BC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2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C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B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53C5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资源节约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C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E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D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3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B34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B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保障单位正常运转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应保尽保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应保尽保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人民群众满意度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D82A3D3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2AF1"/>
    <w:rsid w:val="730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2026-04-10T02:59:00Z</dcterms:created>
  <dc:creator>Pan Hanxi</dc:creator>
  <cp:lastModifiedBy>Pan Hanxi</cp:lastModifiedBy>
  <dcterms:modified xsi:type="dcterms:W3CDTF">2026-04-10T02:59:54Z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D090C9DE49294787A6E2173949744FED_11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