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F81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方正仿宋_GB18030" w:hAnsi="方正仿宋_GB18030" w:eastAsia="方正仿宋_GB18030" w:cs="方正仿宋_GB18030"/>
          <w:sz w:val="24"/>
          <w:szCs w:val="24"/>
          <w:highlight w:val="none"/>
        </w:rPr>
        <w:t>附件</w:t>
      </w:r>
      <w:r>
        <w:rPr>
          <w:rFonts w:hint="default" w:ascii="方正仿宋_GB18030" w:hAnsi="方正仿宋_GB18030" w:eastAsia="方正仿宋_GB18030" w:cs="方正仿宋_GB18030"/>
          <w:sz w:val="24"/>
          <w:szCs w:val="24"/>
          <w:highlight w:val="none"/>
          <w:lang w:val="en-US" w:eastAsia="zh-CN"/>
        </w:rPr>
        <w:t>3</w:t>
      </w:r>
    </w:p>
    <w:p w14:paraId="0AF174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36"/>
          <w:szCs w:val="36"/>
          <w:highlight w:val="none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年度项目支出绩效自评表</w:t>
      </w:r>
      <w:bookmarkEnd w:id="0"/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highlight w:val="none"/>
          <w:lang w:eastAsia="zh-CN"/>
        </w:rPr>
        <w:t>（一）</w:t>
      </w:r>
    </w:p>
    <w:tbl>
      <w:tblPr>
        <w:tblStyle w:val="2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074"/>
        <w:gridCol w:w="1071"/>
        <w:gridCol w:w="1216"/>
        <w:gridCol w:w="1128"/>
        <w:gridCol w:w="1129"/>
        <w:gridCol w:w="823"/>
        <w:gridCol w:w="933"/>
        <w:gridCol w:w="1405"/>
      </w:tblGrid>
      <w:tr w14:paraId="2AA5A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A4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2CF7C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C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</w:rPr>
              <w:t>扫黄打非专项经费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A109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04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4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A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284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FB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南县文化市场综合行政执法大队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7D86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675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24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5F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4B79D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B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74840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D9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</w:t>
            </w:r>
          </w:p>
          <w:p w14:paraId="4871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E8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8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1F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27E6C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B67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4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2B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74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3.88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C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3.88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3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7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79F3C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EE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56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8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4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27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9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9B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95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7229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ED5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33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46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A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0.56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26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0.56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4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DD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B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3531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6AB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42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6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1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1.32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4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1.32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40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2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6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0728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07B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4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366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6B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24E8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06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4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184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承担全县扫黄打非工作任务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42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4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承担全县扫黄打非工作任务。</w:t>
            </w:r>
          </w:p>
        </w:tc>
      </w:tr>
      <w:tr w14:paraId="008A7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F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1720B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050AB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7431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6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3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F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2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326F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56C66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FD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D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6C325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C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C3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1492D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4A93B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ED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行政执法督查次数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EC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ascii="Times New Roman" w:hAnsi="Times New Roman" w:eastAsia="宋体" w:cs="Times New Roman"/>
              </w:rPr>
              <w:t>≥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次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BC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53次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23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514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BB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20CE7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AE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22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0E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A4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行政执法督查合格率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EE2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≥90%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5D3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92%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F7C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E8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FD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4922A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4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1B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F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F1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 xml:space="preserve">行政执法督查完成时间 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9FC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1年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88A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1年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084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D3F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5F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1797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2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2C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58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75D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预算成本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控制情况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9E8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E79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95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5B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4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预算编制更加精细化</w:t>
            </w:r>
          </w:p>
        </w:tc>
      </w:tr>
      <w:tr w14:paraId="1D83B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F6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07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77854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4817B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633A5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B0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6F16E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43F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围绕提升社会效益开展相关工作，推动南县高质量发展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B0C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≥90%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EF4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B04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4B2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4D8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highlight w:val="none"/>
                <w:lang w:eastAsia="zh-CN"/>
              </w:rPr>
              <w:t>将待进一步提升工作质量</w:t>
            </w:r>
          </w:p>
        </w:tc>
      </w:tr>
      <w:tr w14:paraId="4C736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8B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05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20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1C518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49C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净化全县版权市场，维护公共秩序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0E1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有效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维护版权市场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CA7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有效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维护版权市场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191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B49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928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highlight w:val="none"/>
                <w:lang w:eastAsia="zh-CN"/>
              </w:rPr>
              <w:t>将待进一步提升工作质量</w:t>
            </w:r>
          </w:p>
        </w:tc>
      </w:tr>
      <w:tr w14:paraId="46207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42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62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2C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42506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6D9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资源节约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AB2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8E7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96%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1B9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072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3BA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71F08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DD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98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72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1EA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保障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版权市场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正常运行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358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有效保障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1DC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有效保障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025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99B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1C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49CE7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97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DF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1FF69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7E729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FB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9E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群众满意度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BD5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≥90%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5A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92%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57D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A4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7C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CC06212">
        <w:trPr>
          <w:jc w:val="center"/>
        </w:trPr>
        <w:tc>
          <w:tcPr>
            <w:tcW w:w="6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1EE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E8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95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6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4FA30F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368507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 w14:paraId="3415DED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年度项目支出绩效自评表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highlight w:val="none"/>
          <w:lang w:eastAsia="zh-CN"/>
        </w:rPr>
        <w:t>（二）</w:t>
      </w:r>
    </w:p>
    <w:tbl>
      <w:tblPr>
        <w:tblStyle w:val="2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074"/>
        <w:gridCol w:w="1071"/>
        <w:gridCol w:w="1215"/>
        <w:gridCol w:w="1128"/>
        <w:gridCol w:w="1130"/>
        <w:gridCol w:w="824"/>
        <w:gridCol w:w="933"/>
        <w:gridCol w:w="1404"/>
      </w:tblGrid>
      <w:tr w14:paraId="2F972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1F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32D83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11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文化市场执法专项经费</w:t>
            </w:r>
          </w:p>
        </w:tc>
      </w:tr>
      <w:tr w14:paraId="60D36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FE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20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90E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78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南县文化市场综合行政执法大队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398F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D53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1D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14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29F36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26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2A2C8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D1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</w:t>
            </w:r>
          </w:p>
          <w:p w14:paraId="56F80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B2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A7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F1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750E1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749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CA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F8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45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9.78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06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9.78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2A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6C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D2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42FCE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6FF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54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48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3F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FD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D6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50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02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9AB0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9FC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A3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A0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39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D2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F3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88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78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EB42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72F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42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46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7E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1.78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3D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1.78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9C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8C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8E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D2FA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EAA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669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A1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1732E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652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D23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整合文化、文物、出版、广播电视、电影、体育、旅游等领域的行政处罚以及行政处罚相关检查、行政强制等职责。</w:t>
            </w:r>
          </w:p>
        </w:tc>
        <w:tc>
          <w:tcPr>
            <w:tcW w:w="4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CE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整合文化、文物、出版、广播电视、电影、体育、旅游等领域的行政处罚以及行政处罚相关检查、行政强制等职责。</w:t>
            </w:r>
          </w:p>
        </w:tc>
      </w:tr>
      <w:tr w14:paraId="7402D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6F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0DD9B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14F46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3A5D1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73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27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BC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03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2C441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AB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34078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D0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B8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6F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45262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32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ED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351DF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3FBD7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EC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C26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行政执法督查次数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68A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ascii="Times New Roman" w:hAnsi="Times New Roman" w:eastAsia="宋体" w:cs="Times New Roman"/>
              </w:rPr>
              <w:t>≥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F60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120次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BDF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D7C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B0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379B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3E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C1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EB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440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行政执法督查合格率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EC4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≥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0%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BE7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CD8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6D3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76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2B6AD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1A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F9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BE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777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行政执法督查次完成时间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D71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1年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440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1年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8F2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6E6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A2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45FF0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AE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E0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38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17D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预算成本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控制情况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8FD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CE4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CAE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B09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4F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F28D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B2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B2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7E6DF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640DE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4779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36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0DFFB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6E2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围绕提升社会效益开展相关工作，推动南县高质量发展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954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≥90%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012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B42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385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6C2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47549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DC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DA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D4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7BCF7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C17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营造良好营商环境，维护公共秩序。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C92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有效保障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605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有效保障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638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044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D1F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eastAsia="zh-CN"/>
              </w:rPr>
              <w:t>将待进一步提升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  <w:t>营商环境</w:t>
            </w:r>
          </w:p>
        </w:tc>
      </w:tr>
      <w:tr w14:paraId="19203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50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BD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41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2429D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7C2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资源节约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C6C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77E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96%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BE5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8D0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C97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59D08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83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63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38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9C1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保障文化市场正常运行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906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有效保障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069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有效保障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F93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74B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84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eastAsia="zh-CN"/>
              </w:rPr>
              <w:t>将待进一步保障文化市场正常运行</w:t>
            </w:r>
          </w:p>
        </w:tc>
      </w:tr>
      <w:tr w14:paraId="7918E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C7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43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03D23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1E998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7F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440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群众满意度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13F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≥90%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DA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92%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8D5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357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A7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2FDBB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98D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67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5F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96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BD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52F4F6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4A1A82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 w14:paraId="374A3EBB"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填报日期：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9FE2394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E002E"/>
    <w:rsid w:val="122E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2026-04-10T03:00:00Z</dcterms:created>
  <dc:creator>Pan Hanxi</dc:creator>
  <cp:lastModifiedBy>Pan Hanxi</cp:lastModifiedBy>
  <dcterms:modified xsi:type="dcterms:W3CDTF">2026-04-10T03:01:05Z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AD65917D6AA74732A0E7625ECB463E14_11</vt:lpwstr>
  </property>
  <property fmtid="{D5CDD505-2E9C-101B-9397-08002B2CF9AE}" pid="4" name="KSOTemplateDocerSaveRecord">
    <vt:lpwstr>eyJoZGlkIjoiOGIyNjQ3ZWQ1NDdlN2M5MmIyZGRjNDI3MzU5MTFkZDEiLCJ1c2VySWQiOiI3MjEyNDEwMzIifQ==</vt:lpwstr>
  </property>
</Properties>
</file>