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4A94C">
      <w:pPr>
        <w:keepNext w:val="0"/>
        <w:keepLines w:val="0"/>
        <w:pageBreakBefore w:val="0"/>
        <w:widowControl w:val="0"/>
        <w:kinsoku/>
        <w:wordWrap/>
        <w:bidi w:val="0"/>
        <w:adjustRightInd/>
        <w:snapToGrid/>
        <w:spacing w:line="560" w:lineRule="exact"/>
        <w:ind w:left="0" w:leftChars="0"/>
        <w:rPr>
          <w:rFonts w:hint="eastAsia" w:ascii="黑体" w:hAnsi="黑体" w:eastAsia="黑体" w:cs="Times New Roman"/>
          <w:color w:val="000000"/>
          <w:sz w:val="28"/>
          <w:szCs w:val="28"/>
        </w:rPr>
      </w:pPr>
      <w:r>
        <w:rPr>
          <w:rFonts w:hint="eastAsia" w:ascii="黑体" w:hAnsi="黑体" w:eastAsia="黑体" w:cs="Times New Roman"/>
          <w:color w:val="000000"/>
          <w:sz w:val="28"/>
          <w:szCs w:val="28"/>
        </w:rPr>
        <w:t>附件1</w:t>
      </w:r>
    </w:p>
    <w:p w14:paraId="5C8B02A9">
      <w:pPr>
        <w:keepNext w:val="0"/>
        <w:keepLines w:val="0"/>
        <w:pageBreakBefore w:val="0"/>
        <w:widowControl w:val="0"/>
        <w:kinsoku/>
        <w:wordWrap/>
        <w:bidi w:val="0"/>
        <w:adjustRightInd/>
        <w:snapToGrid/>
        <w:ind w:left="0" w:leftChars="0"/>
        <w:jc w:val="center"/>
        <w:rPr>
          <w:rFonts w:hint="eastAsia" w:ascii="方正小标宋简体" w:hAnsi="方正小标宋简体" w:eastAsia="方正小标宋简体" w:cs="方正小标宋简体"/>
          <w:bCs/>
          <w:color w:val="000000"/>
          <w:sz w:val="44"/>
          <w:szCs w:val="44"/>
        </w:rPr>
      </w:pPr>
      <w:r>
        <w:rPr>
          <w:rFonts w:hint="eastAsia" w:ascii="Times New Roman" w:hAnsi="Times New Roman" w:eastAsia="方正小标宋简体" w:cs="Times New Roman"/>
          <w:bCs/>
          <w:color w:val="000000"/>
          <w:sz w:val="44"/>
          <w:szCs w:val="44"/>
          <w:lang w:eastAsia="zh-CN"/>
        </w:rPr>
        <w:t>202</w:t>
      </w:r>
      <w:r>
        <w:rPr>
          <w:rFonts w:hint="eastAsia" w:ascii="Times New Roman" w:hAnsi="Times New Roman" w:eastAsia="方正小标宋简体" w:cs="Times New Roman"/>
          <w:bCs/>
          <w:color w:val="000000"/>
          <w:sz w:val="44"/>
          <w:szCs w:val="44"/>
          <w:lang w:val="en-US" w:eastAsia="zh-CN"/>
        </w:rPr>
        <w:t>5</w:t>
      </w:r>
      <w:r>
        <w:rPr>
          <w:rFonts w:hint="default" w:ascii="Times New Roman" w:hAnsi="Times New Roman" w:eastAsia="方正小标宋简体" w:cs="Times New Roman"/>
          <w:bCs/>
          <w:color w:val="000000"/>
          <w:sz w:val="44"/>
          <w:szCs w:val="44"/>
        </w:rPr>
        <w:t>年部门</w:t>
      </w:r>
      <w:r>
        <w:rPr>
          <w:rFonts w:hint="eastAsia" w:ascii="方正小标宋简体" w:hAnsi="方正小标宋简体" w:eastAsia="方正小标宋简体" w:cs="方正小标宋简体"/>
          <w:bCs/>
          <w:color w:val="000000"/>
          <w:sz w:val="44"/>
          <w:szCs w:val="44"/>
        </w:rPr>
        <w:t>整体支出绩效自评指标计分表</w:t>
      </w:r>
    </w:p>
    <w:p w14:paraId="364285AF">
      <w:pPr>
        <w:keepNext w:val="0"/>
        <w:keepLines w:val="0"/>
        <w:pageBreakBefore w:val="0"/>
        <w:widowControl w:val="0"/>
        <w:kinsoku/>
        <w:wordWrap/>
        <w:bidi w:val="0"/>
        <w:adjustRightInd/>
        <w:snapToGrid/>
        <w:spacing w:line="300" w:lineRule="exact"/>
        <w:ind w:left="0" w:leftChars="0"/>
        <w:rPr>
          <w:rFonts w:hint="eastAsia" w:ascii="黑体" w:hAnsi="Times New Roman" w:eastAsia="黑体" w:cs="Times New Roman"/>
          <w:color w:val="000000"/>
          <w:szCs w:val="32"/>
        </w:rPr>
      </w:pPr>
    </w:p>
    <w:tbl>
      <w:tblPr>
        <w:tblStyle w:val="4"/>
        <w:tblW w:w="0" w:type="auto"/>
        <w:jc w:val="center"/>
        <w:tblLayout w:type="fixed"/>
        <w:tblCellMar>
          <w:top w:w="0" w:type="dxa"/>
          <w:left w:w="0" w:type="dxa"/>
          <w:bottom w:w="0" w:type="dxa"/>
          <w:right w:w="0" w:type="dxa"/>
        </w:tblCellMar>
      </w:tblPr>
      <w:tblGrid>
        <w:gridCol w:w="828"/>
        <w:gridCol w:w="784"/>
        <w:gridCol w:w="848"/>
        <w:gridCol w:w="711"/>
        <w:gridCol w:w="2449"/>
        <w:gridCol w:w="3187"/>
      </w:tblGrid>
      <w:tr w14:paraId="1E817A9F">
        <w:tblPrEx>
          <w:tblCellMar>
            <w:top w:w="0" w:type="dxa"/>
            <w:left w:w="0" w:type="dxa"/>
            <w:bottom w:w="0" w:type="dxa"/>
            <w:right w:w="0" w:type="dxa"/>
          </w:tblCellMar>
        </w:tblPrEx>
        <w:trPr>
          <w:trHeight w:val="519"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D14BADA">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黑体" w:hAnsi="黑体" w:eastAsia="黑体" w:cs="Times New Roman"/>
                <w:bCs/>
                <w:color w:val="000000"/>
                <w:szCs w:val="21"/>
              </w:rPr>
            </w:pPr>
            <w:r>
              <w:rPr>
                <w:rFonts w:hint="eastAsia" w:ascii="黑体" w:hAnsi="黑体" w:eastAsia="黑体" w:cs="Times New Roman"/>
                <w:bCs/>
                <w:color w:val="000000"/>
                <w:szCs w:val="21"/>
              </w:rPr>
              <w:t>一级</w:t>
            </w:r>
            <w:r>
              <w:rPr>
                <w:rFonts w:hint="eastAsia" w:ascii="黑体" w:hAnsi="黑体" w:eastAsia="黑体" w:cs="Times New Roman"/>
                <w:bCs/>
                <w:color w:val="000000"/>
                <w:szCs w:val="21"/>
              </w:rPr>
              <w:br w:type="textWrapping"/>
            </w:r>
            <w:r>
              <w:rPr>
                <w:rFonts w:hint="eastAsia" w:ascii="黑体" w:hAnsi="黑体" w:eastAsia="黑体" w:cs="Times New Roman"/>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078455E">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黑体" w:hAnsi="黑体" w:eastAsia="黑体" w:cs="Times New Roman"/>
                <w:bCs/>
                <w:color w:val="000000"/>
                <w:szCs w:val="21"/>
              </w:rPr>
            </w:pPr>
            <w:r>
              <w:rPr>
                <w:rFonts w:hint="eastAsia" w:ascii="黑体" w:hAnsi="黑体" w:eastAsia="黑体" w:cs="Times New Roman"/>
                <w:bCs/>
                <w:color w:val="000000"/>
                <w:szCs w:val="21"/>
              </w:rPr>
              <w:t>二级</w:t>
            </w:r>
          </w:p>
          <w:p w14:paraId="24AEE5E3">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黑体" w:hAnsi="黑体" w:eastAsia="黑体" w:cs="Times New Roman"/>
                <w:bCs/>
                <w:color w:val="000000"/>
                <w:szCs w:val="21"/>
              </w:rPr>
            </w:pPr>
            <w:r>
              <w:rPr>
                <w:rFonts w:hint="eastAsia" w:ascii="黑体" w:hAnsi="黑体" w:eastAsia="黑体" w:cs="Times New Roman"/>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79F63E6">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黑体" w:hAnsi="黑体" w:eastAsia="黑体" w:cs="Times New Roman"/>
                <w:bCs/>
                <w:color w:val="000000"/>
                <w:szCs w:val="21"/>
              </w:rPr>
            </w:pPr>
            <w:r>
              <w:rPr>
                <w:rFonts w:hint="eastAsia" w:ascii="黑体" w:hAnsi="黑体" w:eastAsia="黑体" w:cs="Times New Roman"/>
                <w:bCs/>
                <w:color w:val="000000"/>
                <w:szCs w:val="21"/>
              </w:rPr>
              <w:t>三级  指标</w:t>
            </w:r>
          </w:p>
        </w:tc>
        <w:tc>
          <w:tcPr>
            <w:tcW w:w="711" w:type="dxa"/>
            <w:tcBorders>
              <w:top w:val="single" w:color="auto" w:sz="4" w:space="0"/>
              <w:left w:val="nil"/>
              <w:bottom w:val="single" w:color="auto" w:sz="4" w:space="0"/>
              <w:right w:val="single" w:color="auto" w:sz="4" w:space="0"/>
            </w:tcBorders>
            <w:noWrap w:val="0"/>
            <w:vAlign w:val="center"/>
          </w:tcPr>
          <w:p w14:paraId="70169085">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黑体" w:hAnsi="黑体" w:eastAsia="黑体" w:cs="Times New Roman"/>
                <w:bCs/>
                <w:color w:val="000000"/>
                <w:szCs w:val="21"/>
              </w:rPr>
            </w:pPr>
            <w:r>
              <w:rPr>
                <w:rFonts w:hint="eastAsia" w:ascii="黑体" w:hAnsi="黑体" w:eastAsia="黑体" w:cs="Times New Roman"/>
                <w:bCs/>
                <w:color w:val="000000"/>
                <w:szCs w:val="21"/>
              </w:rPr>
              <w:t>自评分</w:t>
            </w:r>
          </w:p>
        </w:tc>
        <w:tc>
          <w:tcPr>
            <w:tcW w:w="244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37A00B9">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黑体" w:hAnsi="黑体" w:eastAsia="黑体" w:cs="Times New Roman"/>
                <w:bCs/>
                <w:color w:val="000000"/>
                <w:szCs w:val="21"/>
              </w:rPr>
            </w:pPr>
            <w:r>
              <w:rPr>
                <w:rFonts w:hint="eastAsia" w:ascii="黑体" w:hAnsi="黑体" w:eastAsia="黑体" w:cs="Times New Roman"/>
                <w:bCs/>
                <w:color w:val="000000"/>
                <w:szCs w:val="21"/>
              </w:rPr>
              <w:t>指标解释</w:t>
            </w:r>
          </w:p>
        </w:tc>
        <w:tc>
          <w:tcPr>
            <w:tcW w:w="3187"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85795F8">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黑体" w:hAnsi="黑体" w:eastAsia="黑体" w:cs="Times New Roman"/>
                <w:bCs/>
                <w:color w:val="000000"/>
                <w:szCs w:val="21"/>
              </w:rPr>
            </w:pPr>
            <w:r>
              <w:rPr>
                <w:rFonts w:hint="eastAsia" w:ascii="黑体" w:hAnsi="黑体" w:eastAsia="黑体" w:cs="Times New Roman"/>
                <w:bCs/>
                <w:color w:val="000000"/>
                <w:szCs w:val="21"/>
              </w:rPr>
              <w:t>指标说明</w:t>
            </w:r>
          </w:p>
        </w:tc>
      </w:tr>
      <w:tr w14:paraId="27671847">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9080395">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投</w:t>
            </w:r>
            <w:r>
              <w:rPr>
                <w:rFonts w:hint="eastAsia" w:ascii="方正仿宋简体" w:hAnsi="方正仿宋简体" w:eastAsia="方正仿宋简体" w:cs="方正仿宋简体"/>
                <w:color w:val="000000"/>
                <w:szCs w:val="21"/>
                <w:lang w:val="en-US" w:eastAsia="zh-CN"/>
              </w:rPr>
              <w:t xml:space="preserve"> </w:t>
            </w:r>
            <w:r>
              <w:rPr>
                <w:rFonts w:hint="eastAsia" w:ascii="方正仿宋简体" w:hAnsi="方正仿宋简体" w:eastAsia="方正仿宋简体" w:cs="方正仿宋简体"/>
                <w:color w:val="000000"/>
                <w:szCs w:val="21"/>
              </w:rPr>
              <w:t>入</w:t>
            </w:r>
          </w:p>
          <w:p w14:paraId="7FA88A67">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5A5D6BD">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目标</w:t>
            </w:r>
            <w:r>
              <w:rPr>
                <w:rFonts w:hint="eastAsia" w:ascii="方正仿宋简体" w:hAnsi="方正仿宋简体" w:eastAsia="方正仿宋简体" w:cs="方正仿宋简体"/>
                <w:color w:val="000000"/>
                <w:sz w:val="18"/>
                <w:szCs w:val="18"/>
              </w:rPr>
              <w:br w:type="textWrapping"/>
            </w:r>
            <w:r>
              <w:rPr>
                <w:rFonts w:hint="eastAsia" w:ascii="方正仿宋简体" w:hAnsi="方正仿宋简体" w:eastAsia="方正仿宋简体" w:cs="方正仿宋简体"/>
                <w:color w:val="000000"/>
                <w:sz w:val="18"/>
                <w:szCs w:val="18"/>
              </w:rPr>
              <w:t>设定</w:t>
            </w:r>
          </w:p>
          <w:p w14:paraId="27C2473F">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3A6640C">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绩效目标合理性</w:t>
            </w:r>
          </w:p>
          <w:p w14:paraId="26854BF7">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（2分）</w:t>
            </w:r>
          </w:p>
        </w:tc>
        <w:tc>
          <w:tcPr>
            <w:tcW w:w="711" w:type="dxa"/>
            <w:tcBorders>
              <w:top w:val="single" w:color="auto" w:sz="4" w:space="0"/>
              <w:left w:val="nil"/>
              <w:bottom w:val="single" w:color="auto" w:sz="4" w:space="0"/>
              <w:right w:val="single" w:color="auto" w:sz="4" w:space="0"/>
            </w:tcBorders>
            <w:noWrap w:val="0"/>
            <w:vAlign w:val="center"/>
          </w:tcPr>
          <w:p w14:paraId="034E3014">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2</w:t>
            </w:r>
          </w:p>
        </w:tc>
        <w:tc>
          <w:tcPr>
            <w:tcW w:w="244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0BCC82D">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部门所设立的整体绩效目标依据是否充分，是否符合客观实际，用以反映和考核部门整体绩效目标与部门履职、年度工作任务的相符性情况。</w:t>
            </w:r>
          </w:p>
        </w:tc>
        <w:tc>
          <w:tcPr>
            <w:tcW w:w="3187"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A3F3458">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①符合国家法律法规、国民经济和社会发展总体规划计1分；②符合部门“三定”方案确定的职责计0.5分；③是否符合部门制定的中长期实施规划计0.5分。</w:t>
            </w:r>
          </w:p>
        </w:tc>
      </w:tr>
      <w:tr w14:paraId="78A8F9B7">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F46E2EF">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A3FB08F">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77ED203">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绩效指标明确性</w:t>
            </w:r>
          </w:p>
          <w:p w14:paraId="2AEBF471">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（3分）</w:t>
            </w:r>
          </w:p>
        </w:tc>
        <w:tc>
          <w:tcPr>
            <w:tcW w:w="711" w:type="dxa"/>
            <w:tcBorders>
              <w:top w:val="single" w:color="auto" w:sz="4" w:space="0"/>
              <w:left w:val="nil"/>
              <w:bottom w:val="single" w:color="auto" w:sz="4" w:space="0"/>
              <w:right w:val="single" w:color="auto" w:sz="4" w:space="0"/>
            </w:tcBorders>
            <w:noWrap w:val="0"/>
            <w:vAlign w:val="center"/>
          </w:tcPr>
          <w:p w14:paraId="2D06E9EE">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3</w:t>
            </w:r>
          </w:p>
        </w:tc>
        <w:tc>
          <w:tcPr>
            <w:tcW w:w="244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6BE5256">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部门依据整体绩效目标所设定的绩效指标是否清晰、细化、可衡量，用以反映和考核部门整体绩效目标的明细化情况。</w:t>
            </w:r>
          </w:p>
        </w:tc>
        <w:tc>
          <w:tcPr>
            <w:tcW w:w="3187"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5BF1B1C">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2591CC5A">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6C95095">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32CC544">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预算</w:t>
            </w:r>
            <w:r>
              <w:rPr>
                <w:rFonts w:hint="eastAsia" w:ascii="方正仿宋简体" w:hAnsi="方正仿宋简体" w:eastAsia="方正仿宋简体" w:cs="方正仿宋简体"/>
                <w:color w:val="000000"/>
                <w:sz w:val="18"/>
                <w:szCs w:val="18"/>
              </w:rPr>
              <w:br w:type="textWrapping"/>
            </w:r>
            <w:r>
              <w:rPr>
                <w:rFonts w:hint="eastAsia" w:ascii="方正仿宋简体" w:hAnsi="方正仿宋简体" w:eastAsia="方正仿宋简体" w:cs="方正仿宋简体"/>
                <w:color w:val="000000"/>
                <w:sz w:val="18"/>
                <w:szCs w:val="18"/>
              </w:rPr>
              <w:t>配置</w:t>
            </w:r>
          </w:p>
          <w:p w14:paraId="054055E7">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49EE74D">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在职人员控制率</w:t>
            </w:r>
          </w:p>
          <w:p w14:paraId="5B7DFF89">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（5分）</w:t>
            </w:r>
          </w:p>
        </w:tc>
        <w:tc>
          <w:tcPr>
            <w:tcW w:w="711" w:type="dxa"/>
            <w:tcBorders>
              <w:top w:val="single" w:color="auto" w:sz="4" w:space="0"/>
              <w:left w:val="nil"/>
              <w:bottom w:val="single" w:color="auto" w:sz="4" w:space="0"/>
              <w:right w:val="single" w:color="auto" w:sz="4" w:space="0"/>
            </w:tcBorders>
            <w:noWrap w:val="0"/>
            <w:vAlign w:val="center"/>
          </w:tcPr>
          <w:p w14:paraId="14A3CD31">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5</w:t>
            </w:r>
          </w:p>
        </w:tc>
        <w:tc>
          <w:tcPr>
            <w:tcW w:w="244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3FF050A">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部门本年度实际在职人员数与编制数的比率，用以反映和考核部门对人员成本的控制程度。</w:t>
            </w:r>
          </w:p>
        </w:tc>
        <w:tc>
          <w:tcPr>
            <w:tcW w:w="3187"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CEA87AA">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6CBE8F82">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9CD6F0C">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7852D1E">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F117A4E">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“三公</w:t>
            </w:r>
          </w:p>
          <w:p w14:paraId="52659897">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经费”</w:t>
            </w:r>
          </w:p>
          <w:p w14:paraId="5CE72196">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变动率</w:t>
            </w:r>
          </w:p>
          <w:p w14:paraId="4F15B389">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（5分）</w:t>
            </w:r>
          </w:p>
        </w:tc>
        <w:tc>
          <w:tcPr>
            <w:tcW w:w="711" w:type="dxa"/>
            <w:tcBorders>
              <w:top w:val="single" w:color="auto" w:sz="4" w:space="0"/>
              <w:left w:val="nil"/>
              <w:bottom w:val="single" w:color="auto" w:sz="4" w:space="0"/>
              <w:right w:val="single" w:color="auto" w:sz="4" w:space="0"/>
            </w:tcBorders>
            <w:noWrap w:val="0"/>
            <w:vAlign w:val="center"/>
          </w:tcPr>
          <w:p w14:paraId="7481B0A8">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5</w:t>
            </w:r>
          </w:p>
        </w:tc>
        <w:tc>
          <w:tcPr>
            <w:tcW w:w="244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3FD1A62">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部门本年度“三公经费”预算数与上年度“三公经费”预算数的变动比率，用以反映和考核部门对控制重点行政成本的努力程度。</w:t>
            </w:r>
          </w:p>
        </w:tc>
        <w:tc>
          <w:tcPr>
            <w:tcW w:w="3187"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2CF4BDC">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10DC3B8B">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B048B3B">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569A70D">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5291B50">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重点支出安排率</w:t>
            </w:r>
          </w:p>
          <w:p w14:paraId="670DDA4E">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（5分）</w:t>
            </w:r>
          </w:p>
        </w:tc>
        <w:tc>
          <w:tcPr>
            <w:tcW w:w="711" w:type="dxa"/>
            <w:tcBorders>
              <w:top w:val="single" w:color="auto" w:sz="4" w:space="0"/>
              <w:left w:val="nil"/>
              <w:bottom w:val="single" w:color="auto" w:sz="4" w:space="0"/>
              <w:right w:val="single" w:color="auto" w:sz="4" w:space="0"/>
            </w:tcBorders>
            <w:noWrap w:val="0"/>
            <w:vAlign w:val="center"/>
          </w:tcPr>
          <w:p w14:paraId="1D5113FE">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5</w:t>
            </w:r>
          </w:p>
        </w:tc>
        <w:tc>
          <w:tcPr>
            <w:tcW w:w="244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329DCAF">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部门本年度预算安排的重点项目支出与部门项目总支出的比率，用以反映和考核部门对履行主要职责或完成重点任务的保障程度。</w:t>
            </w:r>
          </w:p>
        </w:tc>
        <w:tc>
          <w:tcPr>
            <w:tcW w:w="3187"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8CD31DC">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36C6BA6F">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0EF3E8E7">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F9D2241">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预算</w:t>
            </w:r>
            <w:r>
              <w:rPr>
                <w:rFonts w:hint="eastAsia" w:ascii="方正仿宋简体" w:hAnsi="方正仿宋简体" w:eastAsia="方正仿宋简体" w:cs="方正仿宋简体"/>
                <w:color w:val="000000"/>
                <w:sz w:val="18"/>
                <w:szCs w:val="18"/>
              </w:rPr>
              <w:br w:type="textWrapping"/>
            </w:r>
            <w:r>
              <w:rPr>
                <w:rFonts w:hint="eastAsia" w:ascii="方正仿宋简体" w:hAnsi="方正仿宋简体" w:eastAsia="方正仿宋简体" w:cs="方正仿宋简体"/>
                <w:color w:val="000000"/>
                <w:sz w:val="18"/>
                <w:szCs w:val="18"/>
              </w:rPr>
              <w:t>执行</w:t>
            </w:r>
          </w:p>
          <w:p w14:paraId="5C0425E4">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BDFC8F0">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预算</w:t>
            </w:r>
          </w:p>
          <w:p w14:paraId="0F983231">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完成率</w:t>
            </w:r>
          </w:p>
          <w:p w14:paraId="0DA34D3E">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（4分）</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210FCFFB">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4</w:t>
            </w:r>
          </w:p>
        </w:tc>
        <w:tc>
          <w:tcPr>
            <w:tcW w:w="244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DD829F8">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部门本年度预算完成数与预算数的比率，用以反映和考核部门预算完成程度。</w:t>
            </w:r>
          </w:p>
        </w:tc>
        <w:tc>
          <w:tcPr>
            <w:tcW w:w="3187"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C362EB1">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188ACD2C">
        <w:tblPrEx>
          <w:tblCellMar>
            <w:top w:w="0" w:type="dxa"/>
            <w:left w:w="0" w:type="dxa"/>
            <w:bottom w:w="0" w:type="dxa"/>
            <w:right w:w="0" w:type="dxa"/>
          </w:tblCellMar>
        </w:tblPrEx>
        <w:trPr>
          <w:trHeight w:val="2211"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6B164682">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1D9309B6">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197CE9C">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预算</w:t>
            </w:r>
          </w:p>
          <w:p w14:paraId="72D76DAF">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调整率</w:t>
            </w:r>
          </w:p>
          <w:p w14:paraId="6514C197">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（2分）</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6B5EE727">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2</w:t>
            </w:r>
          </w:p>
        </w:tc>
        <w:tc>
          <w:tcPr>
            <w:tcW w:w="244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E015B9E">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部门本年度预算调整数与预算数的比率，用以反映和考核部门预算的调整程度。</w:t>
            </w:r>
          </w:p>
        </w:tc>
        <w:tc>
          <w:tcPr>
            <w:tcW w:w="3187"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1CDAFF4">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5A9378CD">
        <w:tblPrEx>
          <w:tblCellMar>
            <w:top w:w="0" w:type="dxa"/>
            <w:left w:w="0" w:type="dxa"/>
            <w:bottom w:w="0" w:type="dxa"/>
            <w:right w:w="0" w:type="dxa"/>
          </w:tblCellMar>
        </w:tblPrEx>
        <w:trPr>
          <w:trHeight w:val="2110"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14:paraId="3DD93F84">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6C189450">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90FF792">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支付</w:t>
            </w:r>
          </w:p>
          <w:p w14:paraId="705EC044">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进度率</w:t>
            </w:r>
          </w:p>
          <w:p w14:paraId="6B1AD45D">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（2分）</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3012B4BD">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1</w:t>
            </w:r>
          </w:p>
        </w:tc>
        <w:tc>
          <w:tcPr>
            <w:tcW w:w="244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7C029C2">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部门实际支付进度与既定支付进度的比率，用以反映和考核部门预算执行的及时性和均衡性程度。</w:t>
            </w:r>
          </w:p>
        </w:tc>
        <w:tc>
          <w:tcPr>
            <w:tcW w:w="3187"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FFC9ACC">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09FEF95F">
        <w:tblPrEx>
          <w:tblCellMar>
            <w:top w:w="0" w:type="dxa"/>
            <w:left w:w="0" w:type="dxa"/>
            <w:bottom w:w="0" w:type="dxa"/>
            <w:right w:w="0" w:type="dxa"/>
          </w:tblCellMar>
        </w:tblPrEx>
        <w:trPr>
          <w:trHeight w:val="13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textDirection w:val="tbRlV"/>
            <w:vAlign w:val="center"/>
          </w:tcPr>
          <w:p w14:paraId="6C6C94FC">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5647D50">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A44781E">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结转结余控制率</w:t>
            </w:r>
          </w:p>
          <w:p w14:paraId="1CF61229">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（4分）</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44719A34">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4</w:t>
            </w:r>
          </w:p>
        </w:tc>
        <w:tc>
          <w:tcPr>
            <w:tcW w:w="244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13FB813">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部门本年度结转结余总额与上年结转结余总额增减比例，用以反映和考核部门对存量资金的实际控制程度。</w:t>
            </w:r>
          </w:p>
        </w:tc>
        <w:tc>
          <w:tcPr>
            <w:tcW w:w="3187"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C43D89B">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46AEE586">
        <w:tblPrEx>
          <w:tblCellMar>
            <w:top w:w="0" w:type="dxa"/>
            <w:left w:w="0" w:type="dxa"/>
            <w:bottom w:w="0" w:type="dxa"/>
            <w:right w:w="0" w:type="dxa"/>
          </w:tblCellMar>
        </w:tblPrEx>
        <w:trPr>
          <w:trHeight w:val="1151"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6470D080">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2D8BFB99">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8666162">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公用经费控制率</w:t>
            </w:r>
          </w:p>
          <w:p w14:paraId="4B6D6B80">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（2分）</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3B810262">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2</w:t>
            </w:r>
          </w:p>
        </w:tc>
        <w:tc>
          <w:tcPr>
            <w:tcW w:w="244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18546BC">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部门本年度实际支出的公用经费总额与预算安排的公用经费总额的比率，用以反映和考核部门对机构运转成本的实际控制程度。</w:t>
            </w:r>
          </w:p>
        </w:tc>
        <w:tc>
          <w:tcPr>
            <w:tcW w:w="3187"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5307143">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公用经费控制率=（实际支出公用经费总额/预算安排公用经费总额）×100%。为100%的计2分，每超过1个百分点扣0.1分，扣完为止。</w:t>
            </w:r>
          </w:p>
        </w:tc>
      </w:tr>
      <w:tr w14:paraId="570EFCCE">
        <w:tblPrEx>
          <w:tblCellMar>
            <w:top w:w="0" w:type="dxa"/>
            <w:left w:w="0" w:type="dxa"/>
            <w:bottom w:w="0" w:type="dxa"/>
            <w:right w:w="0" w:type="dxa"/>
          </w:tblCellMar>
        </w:tblPrEx>
        <w:trPr>
          <w:trHeight w:val="1064"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46070D6B">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534FE44F">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F65E4C7">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“三公经费”控制率（2分）</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25B6B25E">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2</w:t>
            </w:r>
          </w:p>
        </w:tc>
        <w:tc>
          <w:tcPr>
            <w:tcW w:w="244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B64E568">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部门本年度“三公经费”实际支出数与预算安排数的比率，用以反映和考核部门对“三公经费”的实际控制程度。</w:t>
            </w:r>
          </w:p>
        </w:tc>
        <w:tc>
          <w:tcPr>
            <w:tcW w:w="3187"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3B5A10C">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“三公经费”控制率=（“三公经费”实际支出数/“三公经费”预算安排数）×100%。为100%的计2分，每超过1个百分点扣0.5分，扣完为止。</w:t>
            </w:r>
          </w:p>
        </w:tc>
      </w:tr>
      <w:tr w14:paraId="25813457">
        <w:tblPrEx>
          <w:tblCellMar>
            <w:top w:w="0" w:type="dxa"/>
            <w:left w:w="0" w:type="dxa"/>
            <w:bottom w:w="0" w:type="dxa"/>
            <w:right w:w="0" w:type="dxa"/>
          </w:tblCellMar>
        </w:tblPrEx>
        <w:trPr>
          <w:trHeight w:val="137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7FB03D8B">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791FF466">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4613B26">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政府采购执行率</w:t>
            </w:r>
          </w:p>
          <w:p w14:paraId="170D5828">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（4分）</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06D7893E">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4</w:t>
            </w:r>
          </w:p>
        </w:tc>
        <w:tc>
          <w:tcPr>
            <w:tcW w:w="244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630BDFB">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部门本年度实际政府采购金额与年初政府采购预算的比率，用以反映和考核部门政府采购预算执行情况。</w:t>
            </w:r>
          </w:p>
        </w:tc>
        <w:tc>
          <w:tcPr>
            <w:tcW w:w="3187"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62CFF6C">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4A8F1B35">
        <w:tblPrEx>
          <w:tblCellMar>
            <w:top w:w="0" w:type="dxa"/>
            <w:left w:w="0" w:type="dxa"/>
            <w:bottom w:w="0" w:type="dxa"/>
            <w:right w:w="0" w:type="dxa"/>
          </w:tblCellMar>
        </w:tblPrEx>
        <w:trPr>
          <w:trHeight w:val="1342"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7C77184B">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792FF92">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预算</w:t>
            </w:r>
          </w:p>
          <w:p w14:paraId="093EC283">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管理</w:t>
            </w:r>
          </w:p>
          <w:p w14:paraId="5964E7DF">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（5分）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45D5979">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管理制度健全性</w:t>
            </w:r>
          </w:p>
          <w:p w14:paraId="3F31ED47">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（2分）</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19947E35">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2</w:t>
            </w:r>
          </w:p>
        </w:tc>
        <w:tc>
          <w:tcPr>
            <w:tcW w:w="244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EFB9966">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部门为加强预算管理、规范财务行为而制定的管理制度是否健全完整，用以反映和考核部门预算管理制度对完成主要职责或促进事业发展的保障情况。</w:t>
            </w:r>
          </w:p>
        </w:tc>
        <w:tc>
          <w:tcPr>
            <w:tcW w:w="3187"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6A2CC47">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已制定或具有预算资金管理办法、内部财务管理制度、会计核算制度等管理制度计1分；相关管理制度合法、合规、完整计0.5分；相关管理制度得到有效执行计0.5分。</w:t>
            </w:r>
          </w:p>
        </w:tc>
      </w:tr>
      <w:tr w14:paraId="4E981614">
        <w:tblPrEx>
          <w:tblCellMar>
            <w:top w:w="0" w:type="dxa"/>
            <w:left w:w="0" w:type="dxa"/>
            <w:bottom w:w="0" w:type="dxa"/>
            <w:right w:w="0" w:type="dxa"/>
          </w:tblCellMar>
        </w:tblPrEx>
        <w:trPr>
          <w:trHeight w:val="1324"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5D6910F9">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16789579">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DEDA657">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资金使用合规性</w:t>
            </w:r>
          </w:p>
          <w:p w14:paraId="11B3AB11">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（1分）</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63C95C41">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1</w:t>
            </w:r>
          </w:p>
        </w:tc>
        <w:tc>
          <w:tcPr>
            <w:tcW w:w="244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0C7AEE0">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部门使用预算资金是否符合相关的预算财务管理制度的规定，用以反映和考核部门预算资金的规范运行情况。</w:t>
            </w:r>
          </w:p>
        </w:tc>
        <w:tc>
          <w:tcPr>
            <w:tcW w:w="3187"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D9F705A">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2F8ED8D0">
        <w:tblPrEx>
          <w:tblCellMar>
            <w:top w:w="0" w:type="dxa"/>
            <w:left w:w="0" w:type="dxa"/>
            <w:bottom w:w="0" w:type="dxa"/>
            <w:right w:w="0" w:type="dxa"/>
          </w:tblCellMar>
        </w:tblPrEx>
        <w:trPr>
          <w:trHeight w:val="896"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7E2DE0DE">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4AD6C4D0">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94DCDEB">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预决算信息公开性</w:t>
            </w:r>
          </w:p>
          <w:p w14:paraId="5FE8BD62">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（1分）</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4FD44D28">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1</w:t>
            </w:r>
          </w:p>
        </w:tc>
        <w:tc>
          <w:tcPr>
            <w:tcW w:w="244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C965C19">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部门是否按照政府信息公开有关规定公开相关预决算信息，用以反映和考核部门预决算管理的公开透明情况。</w:t>
            </w:r>
          </w:p>
        </w:tc>
        <w:tc>
          <w:tcPr>
            <w:tcW w:w="3187"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443B589">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①按规定内容公开预决算信息计0.5分；②按规定时限公开预决算信息计0.5分。预决算信息是指与部门预算、执行、决算、监督、绩效等管理相关的信息。</w:t>
            </w:r>
          </w:p>
        </w:tc>
      </w:tr>
      <w:tr w14:paraId="1A355437">
        <w:tblPrEx>
          <w:tblCellMar>
            <w:top w:w="0" w:type="dxa"/>
            <w:left w:w="0" w:type="dxa"/>
            <w:bottom w:w="0" w:type="dxa"/>
            <w:right w:w="0" w:type="dxa"/>
          </w:tblCellMar>
        </w:tblPrEx>
        <w:trPr>
          <w:trHeight w:val="940"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61AC7E12">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54D57076">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8B26839">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基础信息完善性</w:t>
            </w:r>
          </w:p>
          <w:p w14:paraId="7AA856BE">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（1分）</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120EE909">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1</w:t>
            </w:r>
          </w:p>
        </w:tc>
        <w:tc>
          <w:tcPr>
            <w:tcW w:w="244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EA43B69">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部门基础信息是否完善，用以反映和考核基础信息对预算管理工作的支撑情况。</w:t>
            </w:r>
          </w:p>
        </w:tc>
        <w:tc>
          <w:tcPr>
            <w:tcW w:w="3187"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BE2AD3B">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①基础数据信息和会计信息资料真实计0.4分；②基础数据信息和会计信息资料完整计0.3分；③基础数据信息和会计信息资料准确计0.3分。</w:t>
            </w:r>
          </w:p>
        </w:tc>
      </w:tr>
      <w:tr w14:paraId="40976138">
        <w:tblPrEx>
          <w:tblCellMar>
            <w:top w:w="0" w:type="dxa"/>
            <w:left w:w="0" w:type="dxa"/>
            <w:bottom w:w="0" w:type="dxa"/>
            <w:right w:w="0" w:type="dxa"/>
          </w:tblCellMar>
        </w:tblPrEx>
        <w:trPr>
          <w:trHeight w:val="1262" w:hRule="atLeast"/>
          <w:jc w:val="center"/>
        </w:trPr>
        <w:tc>
          <w:tcPr>
            <w:tcW w:w="828" w:type="dxa"/>
            <w:vMerge w:val="restart"/>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047EEA6E">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restart"/>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596E1018">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资产</w:t>
            </w:r>
            <w:r>
              <w:rPr>
                <w:rFonts w:hint="eastAsia" w:ascii="方正仿宋简体" w:hAnsi="方正仿宋简体" w:eastAsia="方正仿宋简体" w:cs="方正仿宋简体"/>
                <w:color w:val="000000"/>
                <w:szCs w:val="21"/>
              </w:rPr>
              <w:br w:type="textWrapping"/>
            </w:r>
            <w:r>
              <w:rPr>
                <w:rFonts w:hint="eastAsia" w:ascii="方正仿宋简体" w:hAnsi="方正仿宋简体" w:eastAsia="方正仿宋简体" w:cs="方正仿宋简体"/>
                <w:color w:val="000000"/>
                <w:szCs w:val="21"/>
              </w:rPr>
              <w:t>管理</w:t>
            </w:r>
          </w:p>
          <w:p w14:paraId="4781E5C3">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（5分）</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A3A6174">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管理制度健全性</w:t>
            </w:r>
          </w:p>
          <w:p w14:paraId="749384CF">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（2分）</w:t>
            </w:r>
          </w:p>
        </w:tc>
        <w:tc>
          <w:tcPr>
            <w:tcW w:w="711" w:type="dxa"/>
            <w:tcBorders>
              <w:top w:val="single" w:color="auto" w:sz="4" w:space="0"/>
              <w:left w:val="nil"/>
              <w:bottom w:val="single" w:color="auto" w:sz="4" w:space="0"/>
              <w:right w:val="single" w:color="auto" w:sz="4" w:space="0"/>
            </w:tcBorders>
            <w:noWrap w:val="0"/>
            <w:vAlign w:val="center"/>
          </w:tcPr>
          <w:p w14:paraId="1E8A04D5">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2</w:t>
            </w:r>
          </w:p>
        </w:tc>
        <w:tc>
          <w:tcPr>
            <w:tcW w:w="244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F613DAB">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部门为加强资产管理、规范资产管理行为而制定的管理制度是否健全完整，用以反映和考核部门资产管理制度对完成主要职责或促进社会发展的保障情况。</w:t>
            </w:r>
          </w:p>
        </w:tc>
        <w:tc>
          <w:tcPr>
            <w:tcW w:w="3187"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43CD02E">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①制定或具有资产管理制度计1分；②相关资金管理制度合法、合规、完整计0.5分；③相关资产管理制度得到有效执行计0.5分。</w:t>
            </w:r>
          </w:p>
        </w:tc>
      </w:tr>
      <w:tr w14:paraId="5D21F72D">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651808C3">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continue"/>
            <w:tcBorders>
              <w:left w:val="single" w:color="auto" w:sz="4" w:space="0"/>
              <w:right w:val="single" w:color="auto" w:sz="4" w:space="0"/>
            </w:tcBorders>
            <w:noWrap w:val="0"/>
            <w:vAlign w:val="center"/>
          </w:tcPr>
          <w:p w14:paraId="2FA9E5C9">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0AEC806">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资产管理安全性</w:t>
            </w:r>
          </w:p>
          <w:p w14:paraId="1234BA95">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（2分）</w:t>
            </w:r>
          </w:p>
        </w:tc>
        <w:tc>
          <w:tcPr>
            <w:tcW w:w="711" w:type="dxa"/>
            <w:tcBorders>
              <w:top w:val="single" w:color="auto" w:sz="4" w:space="0"/>
              <w:left w:val="nil"/>
              <w:bottom w:val="single" w:color="auto" w:sz="4" w:space="0"/>
              <w:right w:val="single" w:color="auto" w:sz="4" w:space="0"/>
            </w:tcBorders>
            <w:noWrap w:val="0"/>
            <w:vAlign w:val="center"/>
          </w:tcPr>
          <w:p w14:paraId="4CFA9142">
            <w:pPr>
              <w:keepNext w:val="0"/>
              <w:keepLines w:val="0"/>
              <w:pageBreakBefore w:val="0"/>
              <w:widowControl w:val="0"/>
              <w:tabs>
                <w:tab w:val="left" w:pos="761"/>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2</w:t>
            </w:r>
          </w:p>
        </w:tc>
        <w:tc>
          <w:tcPr>
            <w:tcW w:w="244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7D4F49C">
            <w:pPr>
              <w:keepNext w:val="0"/>
              <w:keepLines w:val="0"/>
              <w:pageBreakBefore w:val="0"/>
              <w:widowControl w:val="0"/>
              <w:tabs>
                <w:tab w:val="left" w:pos="761"/>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部门的资产是否保存完整、使用合规、配置合理、处置规范、收入及时足额上缴，用以反映和考核部门资产安全运行情况。</w:t>
            </w:r>
          </w:p>
        </w:tc>
        <w:tc>
          <w:tcPr>
            <w:tcW w:w="3187"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81A866C">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①资产保存完整计0.4分；②资产配置合理计0.4分；③资产处置规范计0.4分；④资产账务管理合规、</w:t>
            </w:r>
            <w:r>
              <w:rPr>
                <w:rFonts w:hint="eastAsia" w:ascii="方正仿宋简体" w:hAnsi="方正仿宋简体" w:eastAsia="方正仿宋简体" w:cs="方正仿宋简体"/>
                <w:color w:val="000000"/>
                <w:sz w:val="18"/>
                <w:szCs w:val="18"/>
                <w:lang w:eastAsia="zh-CN"/>
              </w:rPr>
              <w:t>账实相符</w:t>
            </w:r>
            <w:r>
              <w:rPr>
                <w:rFonts w:hint="eastAsia" w:ascii="方正仿宋简体" w:hAnsi="方正仿宋简体" w:eastAsia="方正仿宋简体" w:cs="方正仿宋简体"/>
                <w:color w:val="000000"/>
                <w:sz w:val="18"/>
                <w:szCs w:val="18"/>
              </w:rPr>
              <w:t>计0.4分；⑤资产有偿使用及处置收入及时足额上缴计0.4分。</w:t>
            </w:r>
          </w:p>
        </w:tc>
      </w:tr>
      <w:tr w14:paraId="129B0810">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2AE14450">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7B92CF07">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E2E186F">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固定资产利用率</w:t>
            </w:r>
          </w:p>
          <w:p w14:paraId="61A5926F">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（1分）</w:t>
            </w:r>
          </w:p>
        </w:tc>
        <w:tc>
          <w:tcPr>
            <w:tcW w:w="711" w:type="dxa"/>
            <w:tcBorders>
              <w:top w:val="single" w:color="auto" w:sz="4" w:space="0"/>
              <w:left w:val="nil"/>
              <w:bottom w:val="single" w:color="auto" w:sz="4" w:space="0"/>
              <w:right w:val="single" w:color="auto" w:sz="4" w:space="0"/>
            </w:tcBorders>
            <w:noWrap w:val="0"/>
            <w:vAlign w:val="center"/>
          </w:tcPr>
          <w:p w14:paraId="62656E8A">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1</w:t>
            </w:r>
          </w:p>
        </w:tc>
        <w:tc>
          <w:tcPr>
            <w:tcW w:w="244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F57D377">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部门实际在用固定资产总额与所有固定资产总额的比率，用以反映和考核部门固定资产使用效率程度。</w:t>
            </w:r>
          </w:p>
        </w:tc>
        <w:tc>
          <w:tcPr>
            <w:tcW w:w="3187"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41B1AED">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固定资产利用率=（实际在用固定资产总额/所有固定资产总额）×100%。利用率为100%的计1分，每降1个百分点扣0.1分，扣完为止。</w:t>
            </w:r>
          </w:p>
        </w:tc>
      </w:tr>
      <w:tr w14:paraId="52F86E63">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3F5E8A1">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A450FAE">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职责</w:t>
            </w:r>
            <w:r>
              <w:rPr>
                <w:rFonts w:hint="eastAsia" w:ascii="方正仿宋简体" w:hAnsi="方正仿宋简体" w:eastAsia="方正仿宋简体" w:cs="方正仿宋简体"/>
                <w:color w:val="000000"/>
                <w:sz w:val="18"/>
                <w:szCs w:val="18"/>
              </w:rPr>
              <w:br w:type="textWrapping"/>
            </w:r>
            <w:r>
              <w:rPr>
                <w:rFonts w:hint="eastAsia" w:ascii="方正仿宋简体" w:hAnsi="方正仿宋简体" w:eastAsia="方正仿宋简体" w:cs="方正仿宋简体"/>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3780788">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实际</w:t>
            </w:r>
          </w:p>
          <w:p w14:paraId="50F00BD1">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完成率</w:t>
            </w:r>
          </w:p>
          <w:p w14:paraId="6BE7AF7F">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（8分）</w:t>
            </w:r>
          </w:p>
        </w:tc>
        <w:tc>
          <w:tcPr>
            <w:tcW w:w="711" w:type="dxa"/>
            <w:tcBorders>
              <w:top w:val="single" w:color="auto" w:sz="4" w:space="0"/>
              <w:left w:val="nil"/>
              <w:bottom w:val="single" w:color="auto" w:sz="4" w:space="0"/>
              <w:right w:val="single" w:color="auto" w:sz="4" w:space="0"/>
            </w:tcBorders>
            <w:noWrap w:val="0"/>
            <w:vAlign w:val="center"/>
          </w:tcPr>
          <w:p w14:paraId="5F6AC14A">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8</w:t>
            </w:r>
          </w:p>
        </w:tc>
        <w:tc>
          <w:tcPr>
            <w:tcW w:w="244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908BF77">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部门履行职责而实际完成工作数与计划工作数的比率，用以反映和考核部门履职工作任务目标的实现程度。</w:t>
            </w:r>
          </w:p>
        </w:tc>
        <w:tc>
          <w:tcPr>
            <w:tcW w:w="3187"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537AE40">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实际完成率得分=完成市委市政府绩效考核得分或上级主管部门考核指标得分/指标分值*8分</w:t>
            </w:r>
          </w:p>
        </w:tc>
      </w:tr>
      <w:tr w14:paraId="543B3406">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D8427C9">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CBACEAA">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9F18CF7">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完成</w:t>
            </w:r>
          </w:p>
          <w:p w14:paraId="2CABC80D">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及时率</w:t>
            </w:r>
          </w:p>
          <w:p w14:paraId="3196E4C4">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（4分）</w:t>
            </w:r>
          </w:p>
        </w:tc>
        <w:tc>
          <w:tcPr>
            <w:tcW w:w="711" w:type="dxa"/>
            <w:tcBorders>
              <w:top w:val="single" w:color="auto" w:sz="4" w:space="0"/>
              <w:left w:val="nil"/>
              <w:bottom w:val="single" w:color="auto" w:sz="4" w:space="0"/>
              <w:right w:val="single" w:color="auto" w:sz="4" w:space="0"/>
            </w:tcBorders>
            <w:noWrap w:val="0"/>
            <w:vAlign w:val="center"/>
          </w:tcPr>
          <w:p w14:paraId="49BB9FE8">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4</w:t>
            </w:r>
          </w:p>
        </w:tc>
        <w:tc>
          <w:tcPr>
            <w:tcW w:w="244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1C2BA4F">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部门在规定时限内及时完成的实际工作数与计划工作数的比率,用以反映和考核部门履职时效目标的实现程度。</w:t>
            </w:r>
          </w:p>
        </w:tc>
        <w:tc>
          <w:tcPr>
            <w:tcW w:w="3187"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53B9863">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完成及时率=（及时完成实际工作数/计划工作数）×100%。1-4季度各得1分</w:t>
            </w:r>
            <w:r>
              <w:rPr>
                <w:rFonts w:hint="eastAsia" w:ascii="方正仿宋简体" w:hAnsi="方正仿宋简体" w:eastAsia="方正仿宋简体" w:cs="方正仿宋简体"/>
                <w:color w:val="000000"/>
                <w:sz w:val="18"/>
                <w:szCs w:val="18"/>
              </w:rPr>
              <w:br w:type="textWrapping"/>
            </w:r>
          </w:p>
        </w:tc>
      </w:tr>
      <w:tr w14:paraId="4AE93173">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52434BD">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E4B4AAB">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5FD7979">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质量</w:t>
            </w:r>
          </w:p>
          <w:p w14:paraId="17E7986A">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达标率</w:t>
            </w:r>
          </w:p>
          <w:p w14:paraId="330B6A5D">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（8分）</w:t>
            </w:r>
          </w:p>
        </w:tc>
        <w:tc>
          <w:tcPr>
            <w:tcW w:w="711" w:type="dxa"/>
            <w:tcBorders>
              <w:top w:val="single" w:color="auto" w:sz="4" w:space="0"/>
              <w:left w:val="nil"/>
              <w:bottom w:val="single" w:color="auto" w:sz="4" w:space="0"/>
              <w:right w:val="single" w:color="auto" w:sz="4" w:space="0"/>
            </w:tcBorders>
            <w:noWrap w:val="0"/>
            <w:vAlign w:val="center"/>
          </w:tcPr>
          <w:p w14:paraId="2044E64B">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8</w:t>
            </w:r>
          </w:p>
        </w:tc>
        <w:tc>
          <w:tcPr>
            <w:tcW w:w="244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FAE4834">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达到质量标准（绩效标准值）的实际工作数与计划工作数的比率,用以反映和考核部门履职质量目标的实现程度。</w:t>
            </w:r>
          </w:p>
        </w:tc>
        <w:tc>
          <w:tcPr>
            <w:tcW w:w="3187"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B360DF4">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质量达标率=（质量达标实际工作数/计划工作数）×100%。实际得分=达标率*8分</w:t>
            </w:r>
          </w:p>
        </w:tc>
      </w:tr>
      <w:tr w14:paraId="10234E2D">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AE13B9C">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A608506">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DD5DED3">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重点工作办结率</w:t>
            </w:r>
          </w:p>
          <w:p w14:paraId="4B3F04E5">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（10分）</w:t>
            </w:r>
          </w:p>
        </w:tc>
        <w:tc>
          <w:tcPr>
            <w:tcW w:w="711" w:type="dxa"/>
            <w:tcBorders>
              <w:top w:val="single" w:color="auto" w:sz="4" w:space="0"/>
              <w:left w:val="nil"/>
              <w:bottom w:val="single" w:color="auto" w:sz="4" w:space="0"/>
              <w:right w:val="single" w:color="auto" w:sz="4" w:space="0"/>
            </w:tcBorders>
            <w:noWrap w:val="0"/>
            <w:vAlign w:val="center"/>
          </w:tcPr>
          <w:p w14:paraId="15CD36E8">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default"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10</w:t>
            </w:r>
          </w:p>
        </w:tc>
        <w:tc>
          <w:tcPr>
            <w:tcW w:w="244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B22B8CA">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部门年度重点工作实际完成数与交办或下达数的比率，用以反映部门对重点工作的办理落实程度。</w:t>
            </w:r>
          </w:p>
        </w:tc>
        <w:tc>
          <w:tcPr>
            <w:tcW w:w="3187"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E65FF8A">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重点工作办结率=（重点工作实际完成数/交办或下达数）×100%。实际得分=办结率*10分</w:t>
            </w:r>
          </w:p>
        </w:tc>
      </w:tr>
      <w:tr w14:paraId="2B796C1C">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C4E47BE">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3EC88D8">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履职</w:t>
            </w:r>
            <w:r>
              <w:rPr>
                <w:rFonts w:hint="eastAsia" w:ascii="方正仿宋简体" w:hAnsi="方正仿宋简体" w:eastAsia="方正仿宋简体" w:cs="方正仿宋简体"/>
                <w:color w:val="000000"/>
                <w:sz w:val="18"/>
                <w:szCs w:val="18"/>
              </w:rPr>
              <w:br w:type="textWrapping"/>
            </w:r>
            <w:r>
              <w:rPr>
                <w:rFonts w:hint="eastAsia" w:ascii="方正仿宋简体" w:hAnsi="方正仿宋简体" w:eastAsia="方正仿宋简体" w:cs="方正仿宋简体"/>
                <w:color w:val="000000"/>
                <w:sz w:val="18"/>
                <w:szCs w:val="18"/>
              </w:rPr>
              <w:t>效益</w:t>
            </w:r>
          </w:p>
          <w:p w14:paraId="51281A50">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A69A1B6">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经济效益</w:t>
            </w:r>
          </w:p>
          <w:p w14:paraId="0CBE071D">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（5分）</w:t>
            </w:r>
          </w:p>
        </w:tc>
        <w:tc>
          <w:tcPr>
            <w:tcW w:w="711" w:type="dxa"/>
            <w:tcBorders>
              <w:top w:val="single" w:color="auto" w:sz="4" w:space="0"/>
              <w:left w:val="nil"/>
              <w:bottom w:val="single" w:color="auto" w:sz="4" w:space="0"/>
              <w:right w:val="single" w:color="auto" w:sz="4" w:space="0"/>
            </w:tcBorders>
            <w:noWrap w:val="0"/>
            <w:vAlign w:val="center"/>
          </w:tcPr>
          <w:p w14:paraId="1C85DACC">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5</w:t>
            </w:r>
          </w:p>
        </w:tc>
        <w:tc>
          <w:tcPr>
            <w:tcW w:w="244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BF60B11">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部门履行职责对经济发展所带来的直接或间接影响。</w:t>
            </w:r>
          </w:p>
        </w:tc>
        <w:tc>
          <w:tcPr>
            <w:tcW w:w="3187"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E3BD624">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kern w:val="0"/>
                <w:sz w:val="18"/>
                <w:szCs w:val="18"/>
              </w:rPr>
              <w:t>按经济效益实现程度计算得分（5分）；按社会效益实现程度计算得分（5分）；按生态效益实现程度计算得分（5分）</w:t>
            </w:r>
          </w:p>
        </w:tc>
      </w:tr>
      <w:tr w14:paraId="71EC1086">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5071718">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8B5A4FE">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63F4E31">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社会效益</w:t>
            </w:r>
          </w:p>
          <w:p w14:paraId="6FB8343E">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（5分）</w:t>
            </w:r>
          </w:p>
        </w:tc>
        <w:tc>
          <w:tcPr>
            <w:tcW w:w="711" w:type="dxa"/>
            <w:tcBorders>
              <w:top w:val="single" w:color="auto" w:sz="4" w:space="0"/>
              <w:left w:val="nil"/>
              <w:bottom w:val="single" w:color="auto" w:sz="4" w:space="0"/>
              <w:right w:val="single" w:color="auto" w:sz="4" w:space="0"/>
            </w:tcBorders>
            <w:noWrap w:val="0"/>
            <w:vAlign w:val="center"/>
          </w:tcPr>
          <w:p w14:paraId="51C0C99A">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5</w:t>
            </w:r>
          </w:p>
        </w:tc>
        <w:tc>
          <w:tcPr>
            <w:tcW w:w="244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A250271">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部门履行职责对社会发展所带来的直接或间接影响。</w:t>
            </w:r>
          </w:p>
        </w:tc>
        <w:tc>
          <w:tcPr>
            <w:tcW w:w="3187" w:type="dxa"/>
            <w:vMerge w:val="continue"/>
            <w:tcBorders>
              <w:top w:val="nil"/>
              <w:left w:val="single" w:color="auto" w:sz="4" w:space="0"/>
              <w:bottom w:val="single" w:color="auto" w:sz="4" w:space="0"/>
              <w:right w:val="single" w:color="auto" w:sz="4" w:space="0"/>
            </w:tcBorders>
            <w:noWrap w:val="0"/>
            <w:vAlign w:val="center"/>
          </w:tcPr>
          <w:p w14:paraId="4AFF456B">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p>
        </w:tc>
      </w:tr>
      <w:tr w14:paraId="63B7DEDB">
        <w:tblPrEx>
          <w:tblCellMar>
            <w:top w:w="0" w:type="dxa"/>
            <w:left w:w="0" w:type="dxa"/>
            <w:bottom w:w="0" w:type="dxa"/>
            <w:right w:w="0" w:type="dxa"/>
          </w:tblCellMar>
        </w:tblPrEx>
        <w:trPr>
          <w:trHeight w:val="9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D87EE83">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702C764">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37C590B">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生态效益</w:t>
            </w:r>
          </w:p>
          <w:p w14:paraId="3E3DFA04">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（5分）</w:t>
            </w:r>
          </w:p>
        </w:tc>
        <w:tc>
          <w:tcPr>
            <w:tcW w:w="711" w:type="dxa"/>
            <w:tcBorders>
              <w:top w:val="single" w:color="auto" w:sz="4" w:space="0"/>
              <w:left w:val="nil"/>
              <w:bottom w:val="single" w:color="auto" w:sz="4" w:space="0"/>
              <w:right w:val="single" w:color="auto" w:sz="4" w:space="0"/>
            </w:tcBorders>
            <w:noWrap w:val="0"/>
            <w:vAlign w:val="center"/>
          </w:tcPr>
          <w:p w14:paraId="0AA0EF8A">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5</w:t>
            </w:r>
          </w:p>
        </w:tc>
        <w:tc>
          <w:tcPr>
            <w:tcW w:w="244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9E1EC16">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部门履行职责对生态环境所带来的直接或间接影响。</w:t>
            </w:r>
          </w:p>
        </w:tc>
        <w:tc>
          <w:tcPr>
            <w:tcW w:w="3187" w:type="dxa"/>
            <w:vMerge w:val="continue"/>
            <w:tcBorders>
              <w:top w:val="nil"/>
              <w:left w:val="single" w:color="auto" w:sz="4" w:space="0"/>
              <w:bottom w:val="single" w:color="auto" w:sz="4" w:space="0"/>
              <w:right w:val="single" w:color="auto" w:sz="4" w:space="0"/>
            </w:tcBorders>
            <w:noWrap w:val="0"/>
            <w:vAlign w:val="center"/>
          </w:tcPr>
          <w:p w14:paraId="5EEBB3CA">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p>
        </w:tc>
      </w:tr>
      <w:tr w14:paraId="4649BFF0">
        <w:tblPrEx>
          <w:tblCellMar>
            <w:top w:w="0" w:type="dxa"/>
            <w:left w:w="0" w:type="dxa"/>
            <w:bottom w:w="0" w:type="dxa"/>
            <w:right w:w="0" w:type="dxa"/>
          </w:tblCellMar>
        </w:tblPrEx>
        <w:trPr>
          <w:trHeight w:val="107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94A301A">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6B0D7AC">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26A98CF">
            <w:pPr>
              <w:keepNext w:val="0"/>
              <w:keepLines w:val="0"/>
              <w:pageBreakBefore w:val="0"/>
              <w:widowControl w:val="0"/>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社会公众或服务对象满意度（5分）</w:t>
            </w:r>
          </w:p>
        </w:tc>
        <w:tc>
          <w:tcPr>
            <w:tcW w:w="711" w:type="dxa"/>
            <w:tcBorders>
              <w:top w:val="single" w:color="auto" w:sz="4" w:space="0"/>
              <w:left w:val="nil"/>
              <w:bottom w:val="single" w:color="auto" w:sz="4" w:space="0"/>
              <w:right w:val="single" w:color="auto" w:sz="4" w:space="0"/>
            </w:tcBorders>
            <w:noWrap w:val="0"/>
            <w:vAlign w:val="center"/>
          </w:tcPr>
          <w:p w14:paraId="3CED555B">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jc w:val="center"/>
              <w:textAlignment w:val="auto"/>
              <w:rPr>
                <w:rFonts w:hint="eastAsia" w:ascii="方正仿宋简体" w:hAnsi="方正仿宋简体" w:eastAsia="方正仿宋简体" w:cs="方正仿宋简体"/>
                <w:color w:val="000000"/>
                <w:sz w:val="18"/>
                <w:szCs w:val="18"/>
                <w:lang w:val="en-US" w:eastAsia="zh-CN"/>
              </w:rPr>
            </w:pPr>
            <w:r>
              <w:rPr>
                <w:rFonts w:hint="eastAsia" w:ascii="方正仿宋简体" w:hAnsi="方正仿宋简体" w:eastAsia="方正仿宋简体" w:cs="方正仿宋简体"/>
                <w:color w:val="000000"/>
                <w:sz w:val="18"/>
                <w:szCs w:val="18"/>
                <w:lang w:val="en-US" w:eastAsia="zh-CN"/>
              </w:rPr>
              <w:t>5</w:t>
            </w:r>
          </w:p>
        </w:tc>
        <w:tc>
          <w:tcPr>
            <w:tcW w:w="244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0823626">
            <w:pPr>
              <w:keepNext w:val="0"/>
              <w:keepLines w:val="0"/>
              <w:pageBreakBefore w:val="0"/>
              <w:widowControl w:val="0"/>
              <w:tabs>
                <w:tab w:val="left" w:pos="2604"/>
              </w:tabs>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sz w:val="18"/>
                <w:szCs w:val="18"/>
              </w:rPr>
              <w:t>社会公众或部门的服务对象对部门履职效果的满意程度。</w:t>
            </w:r>
          </w:p>
        </w:tc>
        <w:tc>
          <w:tcPr>
            <w:tcW w:w="3187"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79F11FD">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方正仿宋简体" w:hAnsi="方正仿宋简体" w:eastAsia="方正仿宋简体" w:cs="方正仿宋简体"/>
                <w:color w:val="000000"/>
                <w:sz w:val="18"/>
                <w:szCs w:val="18"/>
              </w:rPr>
            </w:pPr>
            <w:r>
              <w:rPr>
                <w:rFonts w:hint="eastAsia" w:ascii="方正仿宋简体" w:hAnsi="方正仿宋简体" w:eastAsia="方正仿宋简体" w:cs="方正仿宋简体"/>
                <w:color w:val="000000"/>
                <w:kern w:val="0"/>
                <w:sz w:val="18"/>
                <w:szCs w:val="18"/>
              </w:rPr>
              <w:t>按收集到的服务对象的满意率计算得分（5分）</w:t>
            </w:r>
          </w:p>
        </w:tc>
      </w:tr>
    </w:tbl>
    <w:p w14:paraId="78E32533">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C5A1E"/>
    <w:rsid w:val="21FC5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6">
    <w:name w:val="page number"/>
    <w:qFormat/>
    <w:uiPriority w:val="0"/>
  </w:style>
  <w:style w:type="paragraph" w:customStyle="1" w:styleId="7">
    <w:name w:val=" Char Char Char Char Char Char1"/>
    <w:qFormat/>
    <w:uiPriority w:val="0"/>
    <w:pPr>
      <w:widowControl w:val="0"/>
      <w:jc w:val="both"/>
    </w:pPr>
    <w:rPr>
      <w:rFonts w:ascii="Tahoma" w:hAnsi="Tahoma" w:eastAsia="宋体" w:cs="Times New Roman"/>
      <w:kern w:val="2"/>
      <w:sz w:val="24"/>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2026-04-14T06:32:00Z</dcterms:created>
  <dc:creator>遇见π</dc:creator>
  <cp:lastModifiedBy>遇见π</cp:lastModifiedBy>
  <dcterms:modified xsi:type="dcterms:W3CDTF">2026-04-14T06:32:59Z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37E59B5322924B42BAE7F6104E8976ED_11</vt:lpwstr>
  </property>
  <property fmtid="{D5CDD505-2E9C-101B-9397-08002B2CF9AE}" pid="4" name="KSOTemplateDocerSaveRecord">
    <vt:lpwstr>eyJoZGlkIjoiNzQyNzc4YzRiNzI0ODMwYmQ0MGI1YjMyNDM3ODgxYjIiLCJ1c2VySWQiOiI0NTE0MDAyMTUifQ==</vt:lpwstr>
  </property>
</Properties>
</file>