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1DDF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napToGrid/>
          <w:color w:val="000000"/>
          <w:kern w:val="2"/>
          <w:sz w:val="44"/>
          <w:szCs w:val="44"/>
          <w:shd w:val="clear" w:color="auto" w:fill="auto"/>
          <w:lang w:val="en-US" w:eastAsia="zh-CN"/>
        </w:rPr>
      </w:pPr>
      <w:r>
        <w:rPr>
          <w:rFonts w:hint="eastAsia" w:ascii="方正小标宋_GBK" w:hAnsi="方正小标宋_GBK" w:eastAsia="方正小标宋_GBK" w:cs="方正小标宋_GBK"/>
          <w:snapToGrid/>
          <w:color w:val="000000"/>
          <w:kern w:val="2"/>
          <w:sz w:val="44"/>
          <w:szCs w:val="44"/>
          <w:shd w:val="clear" w:color="auto" w:fill="auto"/>
          <w:lang w:val="en-US" w:eastAsia="zh-CN"/>
        </w:rPr>
        <w:t>湖南吉湘新材料有限公司</w:t>
      </w:r>
    </w:p>
    <w:p w14:paraId="1AB5AC4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napToGrid/>
          <w:color w:val="000000"/>
          <w:kern w:val="2"/>
          <w:sz w:val="44"/>
          <w:szCs w:val="44"/>
          <w:shd w:val="clear" w:color="auto" w:fill="auto"/>
          <w:lang w:val="en-US" w:eastAsia="zh-CN"/>
        </w:rPr>
      </w:pPr>
      <w:r>
        <w:rPr>
          <w:rFonts w:hint="eastAsia" w:ascii="方正小标宋_GBK" w:hAnsi="方正小标宋_GBK" w:eastAsia="方正小标宋_GBK" w:cs="方正小标宋_GBK"/>
          <w:snapToGrid/>
          <w:color w:val="000000"/>
          <w:kern w:val="2"/>
          <w:sz w:val="44"/>
          <w:szCs w:val="44"/>
          <w:shd w:val="clear" w:color="auto" w:fill="auto"/>
          <w:lang w:val="en-US" w:eastAsia="zh-CN"/>
        </w:rPr>
        <w:t>简  介</w:t>
      </w:r>
    </w:p>
    <w:p w14:paraId="7EBD13A8">
      <w:pPr>
        <w:spacing w:line="351" w:lineRule="auto"/>
        <w:rPr>
          <w:rFonts w:ascii="Arial"/>
          <w:sz w:val="21"/>
        </w:rPr>
      </w:pPr>
    </w:p>
    <w:p w14:paraId="3B7C46A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val="en-US" w:eastAsia="zh-CN"/>
        </w:rPr>
      </w:pPr>
      <w:r>
        <w:rPr>
          <w:rFonts w:hint="eastAsia" w:ascii="Times New Roman" w:hAnsi="Times New Roman" w:eastAsia="方正仿宋简体" w:cs="方正仿宋简体"/>
          <w:snapToGrid/>
          <w:color w:val="000000"/>
          <w:kern w:val="2"/>
          <w:sz w:val="32"/>
          <w:szCs w:val="32"/>
          <w:lang w:val="en-US" w:eastAsia="zh-CN"/>
        </w:rPr>
        <w:t>湖南吉湘新材料有限公司是吉林化纤集团有限责任公司的子公司。吉林化纤集团有限责任公司坐落在吉林市松花江畔。始建于1960年，1964年建成投产，是一家大型国有企业，下辖及管理两家市值超百亿的上市公司、2家外埠公司等40家企业。公司注册资本80906.58万元，现有员工13000余名，占地面积410万平方米，资产总额355.1亿元。产品涵盖人造丝、腈纶纤维、竹纤维、碳纤维、中药五大板块450多个品种，客户广布于国内20多个省、市及亚、欧、美、非30多个国家和地区。是全球最优质的人造丝生产基地、最大的腈纶纤维生产基地、最大的竹纤维生产基地、最大的碳纤维原丝生产基地，全国最大的碳纤维生产基地、以及全国保健功能纺织品原料生产基地和国家差别化腈纶研发生产基地。</w:t>
      </w:r>
    </w:p>
    <w:p w14:paraId="21A89F7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Times New Roman" w:hAnsi="Times New Roman" w:eastAsia="方正仿宋简体" w:cs="方正仿宋简体"/>
          <w:snapToGrid/>
          <w:color w:val="000000"/>
          <w:kern w:val="2"/>
          <w:sz w:val="32"/>
          <w:szCs w:val="32"/>
          <w:lang w:val="en-US" w:eastAsia="zh-CN"/>
        </w:rPr>
      </w:pPr>
      <w:r>
        <w:rPr>
          <w:rFonts w:hint="eastAsia" w:ascii="Times New Roman" w:hAnsi="Times New Roman" w:eastAsia="方正仿宋简体" w:cs="方正仿宋简体"/>
          <w:snapToGrid/>
          <w:color w:val="000000"/>
          <w:kern w:val="2"/>
          <w:sz w:val="32"/>
          <w:szCs w:val="32"/>
          <w:lang w:val="en-US" w:eastAsia="zh-CN"/>
        </w:rPr>
        <w:t>湖南吉湘新材料有限公司位于南县</w:t>
      </w:r>
      <w:r>
        <w:rPr>
          <w:rFonts w:hint="eastAsia" w:ascii="Times New Roman" w:hAnsi="Times New Roman" w:eastAsia="方正仿宋简体" w:cs="方正仿宋简体"/>
          <w:snapToGrid/>
          <w:color w:val="auto"/>
          <w:kern w:val="2"/>
          <w:sz w:val="32"/>
          <w:szCs w:val="32"/>
          <w:lang w:val="en-US" w:eastAsia="zh-CN"/>
        </w:rPr>
        <w:t>高新区</w:t>
      </w:r>
      <w:r>
        <w:rPr>
          <w:rFonts w:hint="eastAsia" w:ascii="Times New Roman" w:hAnsi="Times New Roman" w:eastAsia="方正仿宋简体" w:cs="方正仿宋简体"/>
          <w:snapToGrid/>
          <w:color w:val="000000"/>
          <w:kern w:val="2"/>
          <w:sz w:val="32"/>
          <w:szCs w:val="32"/>
          <w:lang w:val="en-US" w:eastAsia="zh-CN"/>
        </w:rPr>
        <w:t>，注册资本1.65亿元，占地面积108亩，拥有年</w:t>
      </w:r>
      <w:bookmarkStart w:id="0" w:name="_GoBack"/>
      <w:bookmarkEnd w:id="0"/>
      <w:r>
        <w:rPr>
          <w:rFonts w:hint="eastAsia" w:ascii="Times New Roman" w:hAnsi="Times New Roman" w:eastAsia="方正仿宋简体" w:cs="方正仿宋简体"/>
          <w:snapToGrid/>
          <w:color w:val="000000"/>
          <w:kern w:val="2"/>
          <w:sz w:val="32"/>
          <w:szCs w:val="32"/>
          <w:lang w:val="en-US" w:eastAsia="zh-CN"/>
        </w:rPr>
        <w:t>产200吨碳/碳预制体、240万平方米碳纤维编织布、1000吨聚丙烯腈基预氧化纤线毡生产线。碳碳预制体主要有坩埚、导流筒、保温筒、场托、托杆、加热器、刹车盘等胚体；碳纤维编织布主要有双向布、单向布、经编布等；聚丙烯腈基预氧化纤维毡主要有阻燃预氧丝毡、液流电池毡等。产品广泛应用于航空航天体育休闲、汽车、压力容器、军工、光伏、风电等领域。</w:t>
      </w:r>
    </w:p>
    <w:sectPr>
      <w:pgSz w:w="11906" w:h="16838"/>
      <w:pgMar w:top="2098" w:right="1531" w:bottom="192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C945B07-9C90-42C1-9481-06CFD6F0D57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609F414-7D90-49EF-B022-36A66761B0FE}"/>
  </w:font>
  <w:font w:name="方正小标宋_GBK">
    <w:panose1 w:val="03000509000000000000"/>
    <w:charset w:val="86"/>
    <w:family w:val="auto"/>
    <w:pitch w:val="default"/>
    <w:sig w:usb0="00000001" w:usb1="080E0000" w:usb2="00000000" w:usb3="00000000" w:csb0="00040000" w:csb1="00000000"/>
    <w:embedRegular r:id="rId3" w:fontKey="{5DDC4311-C274-4F55-9D65-18E9F4C74393}"/>
  </w:font>
  <w:font w:name="方正仿宋简体">
    <w:panose1 w:val="03000509000000000000"/>
    <w:charset w:val="86"/>
    <w:family w:val="script"/>
    <w:pitch w:val="default"/>
    <w:sig w:usb0="00000001" w:usb1="080E0000" w:usb2="00000000" w:usb3="00000000" w:csb0="00040000" w:csb1="00000000"/>
    <w:embedRegular r:id="rId4" w:fontKey="{B9A84EE0-7EF5-488D-8A99-99B7ADB63D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51587"/>
    <w:rsid w:val="0D654F81"/>
    <w:rsid w:val="10182703"/>
    <w:rsid w:val="1FFB1278"/>
    <w:rsid w:val="2FAF6379"/>
    <w:rsid w:val="55F36710"/>
    <w:rsid w:val="705D0FE9"/>
    <w:rsid w:val="7EFF89CE"/>
    <w:rsid w:val="FBDF5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Words>
  <Characters>553</Characters>
  <Lines>0</Lines>
  <Paragraphs>0</Paragraphs>
  <TotalTime>1</TotalTime>
  <ScaleCrop>false</ScaleCrop>
  <LinksUpToDate>false</LinksUpToDate>
  <CharactersWithSpaces>555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2025-12-06T08:54:00Z</dcterms:created>
  <dc:creator>Administrator</dc:creator>
  <cp:lastModifiedBy>慧慧子</cp:lastModifiedBy>
  <dcterms:modified xsi:type="dcterms:W3CDTF">2026-06-24T03:57:25Z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eyJoZGlkIjoiODQ4ZmYwYzgxNDc1NmU0ZTIzMjk5MzNjYTU2Zjg4YjMiLCJ1c2VySWQiOiIyMTQyODg0NzQifQ==</vt:lpwstr>
  </property>
  <property fmtid="{D5CDD505-2E9C-101B-9397-08002B2CF9AE}" pid="4" name="ICV">
    <vt:lpwstr>CCE695E6BDA54578BBF085EA041C4756_12</vt:lpwstr>
  </property>
</Properties>
</file>